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1D" w:rsidRDefault="0024301D" w:rsidP="0024301D">
      <w:pPr>
        <w:spacing w:line="360" w:lineRule="auto"/>
        <w:ind w:right="-1"/>
        <w:jc w:val="right"/>
        <w:rPr>
          <w:rFonts w:ascii="Arial" w:hAnsi="Arial" w:cs="Arial"/>
        </w:rPr>
      </w:pPr>
    </w:p>
    <w:p w:rsidR="0024301D" w:rsidRPr="00937DB2" w:rsidRDefault="0024301D" w:rsidP="0024301D">
      <w:pPr>
        <w:spacing w:line="360" w:lineRule="auto"/>
        <w:ind w:right="-1"/>
        <w:jc w:val="right"/>
        <w:rPr>
          <w:rFonts w:ascii="Arial" w:hAnsi="Arial" w:cs="Arial"/>
        </w:rPr>
      </w:pPr>
      <w:r w:rsidRPr="00937DB2">
        <w:rPr>
          <w:rFonts w:ascii="Arial" w:hAnsi="Arial" w:cs="Arial"/>
        </w:rPr>
        <w:t xml:space="preserve">Itajaí/SC, </w:t>
      </w:r>
      <w:r>
        <w:rPr>
          <w:rFonts w:ascii="Arial" w:hAnsi="Arial" w:cs="Arial"/>
        </w:rPr>
        <w:t>26</w:t>
      </w:r>
      <w:r w:rsidRPr="00937DB2">
        <w:rPr>
          <w:rFonts w:ascii="Arial" w:hAnsi="Arial" w:cs="Arial"/>
        </w:rPr>
        <w:t xml:space="preserve"> de </w:t>
      </w:r>
      <w:r>
        <w:rPr>
          <w:rFonts w:ascii="Arial" w:hAnsi="Arial" w:cs="Arial"/>
        </w:rPr>
        <w:t>setembro</w:t>
      </w:r>
      <w:r w:rsidRPr="00937DB2">
        <w:rPr>
          <w:rFonts w:ascii="Arial" w:hAnsi="Arial" w:cs="Arial"/>
        </w:rPr>
        <w:t xml:space="preserve"> de 201</w:t>
      </w:r>
      <w:r>
        <w:rPr>
          <w:rFonts w:ascii="Arial" w:hAnsi="Arial" w:cs="Arial"/>
        </w:rPr>
        <w:t>6</w:t>
      </w:r>
      <w:r w:rsidRPr="00937DB2">
        <w:rPr>
          <w:rFonts w:ascii="Arial" w:hAnsi="Arial" w:cs="Arial"/>
        </w:rPr>
        <w:t>.</w:t>
      </w:r>
    </w:p>
    <w:p w:rsidR="0024301D" w:rsidRDefault="0024301D" w:rsidP="0024301D">
      <w:pPr>
        <w:spacing w:line="360" w:lineRule="auto"/>
        <w:ind w:right="-1"/>
        <w:jc w:val="both"/>
        <w:rPr>
          <w:rFonts w:ascii="Arial" w:hAnsi="Arial" w:cs="Arial"/>
        </w:rPr>
      </w:pPr>
    </w:p>
    <w:p w:rsidR="0024301D" w:rsidRDefault="0024301D" w:rsidP="0024301D">
      <w:pPr>
        <w:spacing w:line="360" w:lineRule="auto"/>
        <w:ind w:right="-1"/>
        <w:jc w:val="both"/>
        <w:rPr>
          <w:rFonts w:ascii="Arial" w:hAnsi="Arial" w:cs="Arial"/>
        </w:rPr>
      </w:pPr>
    </w:p>
    <w:p w:rsidR="0024301D" w:rsidRDefault="0024301D" w:rsidP="0024301D">
      <w:pPr>
        <w:spacing w:line="360" w:lineRule="auto"/>
        <w:ind w:right="-1"/>
        <w:jc w:val="both"/>
        <w:rPr>
          <w:rFonts w:ascii="Arial" w:hAnsi="Arial" w:cs="Arial"/>
        </w:rPr>
      </w:pPr>
    </w:p>
    <w:p w:rsidR="0024301D" w:rsidRPr="00937DB2" w:rsidRDefault="0024301D" w:rsidP="0024301D">
      <w:pPr>
        <w:spacing w:line="360" w:lineRule="auto"/>
        <w:ind w:right="-1"/>
        <w:jc w:val="both"/>
        <w:rPr>
          <w:rFonts w:ascii="Arial" w:hAnsi="Arial" w:cs="Arial"/>
        </w:rPr>
      </w:pPr>
    </w:p>
    <w:p w:rsidR="0024301D" w:rsidRDefault="00E42CEA" w:rsidP="00E42CEA">
      <w:pPr>
        <w:spacing w:line="360" w:lineRule="auto"/>
        <w:ind w:right="-1"/>
        <w:jc w:val="both"/>
        <w:rPr>
          <w:rFonts w:ascii="Arial" w:hAnsi="Arial" w:cs="Arial"/>
        </w:rPr>
      </w:pPr>
      <w:r>
        <w:rPr>
          <w:rFonts w:ascii="Arial" w:hAnsi="Arial" w:cs="Arial"/>
        </w:rPr>
        <w:t xml:space="preserve">Ao Ministro </w:t>
      </w:r>
      <w:bookmarkStart w:id="0" w:name="_GoBack"/>
      <w:bookmarkEnd w:id="0"/>
    </w:p>
    <w:p w:rsidR="00E42CEA" w:rsidRPr="00E42CEA" w:rsidRDefault="00E42CEA" w:rsidP="00E42CEA">
      <w:pPr>
        <w:spacing w:line="360" w:lineRule="auto"/>
        <w:ind w:right="-1"/>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Ronaldo Nogueira</w:t>
      </w:r>
    </w:p>
    <w:p w:rsidR="0024301D" w:rsidRDefault="0024301D" w:rsidP="00E42CEA">
      <w:pPr>
        <w:spacing w:line="360" w:lineRule="auto"/>
        <w:ind w:right="-1"/>
        <w:jc w:val="both"/>
        <w:rPr>
          <w:rFonts w:ascii="Arial" w:hAnsi="Arial" w:cs="Arial"/>
        </w:rPr>
      </w:pPr>
      <w:r>
        <w:rPr>
          <w:rFonts w:ascii="Arial" w:hAnsi="Arial" w:cs="Arial"/>
        </w:rPr>
        <w:t>Brasília/DF</w:t>
      </w:r>
    </w:p>
    <w:p w:rsidR="0024301D" w:rsidRDefault="0024301D" w:rsidP="0024301D">
      <w:pPr>
        <w:spacing w:line="360" w:lineRule="auto"/>
        <w:ind w:right="-1"/>
        <w:jc w:val="both"/>
        <w:rPr>
          <w:rFonts w:ascii="Arial" w:hAnsi="Arial" w:cs="Arial"/>
        </w:rPr>
      </w:pPr>
    </w:p>
    <w:p w:rsidR="0024301D" w:rsidRDefault="0024301D" w:rsidP="0024301D">
      <w:pPr>
        <w:spacing w:line="360" w:lineRule="auto"/>
        <w:ind w:right="-1"/>
        <w:jc w:val="both"/>
        <w:rPr>
          <w:rFonts w:ascii="Arial" w:hAnsi="Arial" w:cs="Arial"/>
        </w:rPr>
      </w:pPr>
    </w:p>
    <w:p w:rsidR="0024301D" w:rsidRDefault="0024301D" w:rsidP="0024301D">
      <w:pPr>
        <w:spacing w:line="360" w:lineRule="auto"/>
        <w:ind w:right="-1"/>
        <w:jc w:val="both"/>
        <w:rPr>
          <w:rFonts w:ascii="Arial" w:hAnsi="Arial" w:cs="Arial"/>
        </w:rPr>
      </w:pPr>
      <w:r>
        <w:rPr>
          <w:rFonts w:ascii="Arial" w:hAnsi="Arial" w:cs="Arial"/>
        </w:rPr>
        <w:t>Senhor Ministro.</w:t>
      </w:r>
    </w:p>
    <w:p w:rsidR="0024301D" w:rsidRDefault="0024301D" w:rsidP="0024301D">
      <w:pPr>
        <w:spacing w:line="360" w:lineRule="auto"/>
        <w:ind w:right="-1" w:firstLine="1701"/>
        <w:jc w:val="both"/>
        <w:rPr>
          <w:rFonts w:ascii="Arial" w:hAnsi="Arial" w:cs="Arial"/>
        </w:rPr>
      </w:pPr>
    </w:p>
    <w:p w:rsidR="0024301D" w:rsidRDefault="0024301D" w:rsidP="0024301D">
      <w:pPr>
        <w:spacing w:line="360" w:lineRule="auto"/>
        <w:ind w:right="-1" w:firstLine="1701"/>
        <w:jc w:val="both"/>
        <w:rPr>
          <w:rFonts w:ascii="Arial" w:hAnsi="Arial" w:cs="Arial"/>
        </w:rPr>
      </w:pPr>
      <w:r w:rsidRPr="00937DB2">
        <w:rPr>
          <w:rFonts w:ascii="Arial" w:hAnsi="Arial" w:cs="Arial"/>
        </w:rPr>
        <w:t xml:space="preserve">Cumprimentando-o cordialmente, viemos por meio deste relatar </w:t>
      </w:r>
      <w:r>
        <w:rPr>
          <w:rFonts w:ascii="Arial" w:hAnsi="Arial" w:cs="Arial"/>
        </w:rPr>
        <w:t>a situação atual dos trabalhadores da empresa Consórcio MGT, sediada no município de Itajaí/SC.</w:t>
      </w:r>
    </w:p>
    <w:p w:rsidR="0024301D" w:rsidRDefault="0024301D" w:rsidP="0024301D">
      <w:pPr>
        <w:spacing w:line="360" w:lineRule="auto"/>
        <w:ind w:right="-1" w:firstLine="1701"/>
        <w:jc w:val="both"/>
        <w:rPr>
          <w:rFonts w:ascii="Arial" w:hAnsi="Arial" w:cs="Arial"/>
        </w:rPr>
      </w:pPr>
      <w:r>
        <w:rPr>
          <w:rFonts w:ascii="Arial" w:hAnsi="Arial" w:cs="Arial"/>
        </w:rPr>
        <w:t>Na última sexta-feira, dia 23 de setembro, a empresa Consórcio MGT concedeu aviso prévio trabalhado para todos os funcionários, em média 1.200 pessoas, informando que não possui condições de arcar com os custos das folhas de pagamento dos próximos meses. A demissão se tornou a garantia de que os funcionários tenham seus direitos trabalhistas garantidos por parte da MGT.</w:t>
      </w:r>
    </w:p>
    <w:p w:rsidR="0024301D" w:rsidRDefault="0024301D" w:rsidP="0024301D">
      <w:pPr>
        <w:spacing w:line="360" w:lineRule="auto"/>
        <w:ind w:right="-1" w:firstLine="1701"/>
        <w:jc w:val="both"/>
        <w:rPr>
          <w:rFonts w:ascii="Arial" w:hAnsi="Arial" w:cs="Arial"/>
        </w:rPr>
      </w:pPr>
      <w:r>
        <w:rPr>
          <w:rFonts w:ascii="Arial" w:hAnsi="Arial" w:cs="Arial"/>
        </w:rPr>
        <w:t>A dificuldade da referida empresa vem a ser consequência da falta de repasse de valores devidos por parte da Petrobrás, ora tomadora de serviços. Desta forma, caso a Petrobrás honre com o repasse do importe devido, as demissões serão canceladas – caso seja de interesse do funcionário, sendo seu contrato reestabelecido com a empresa MGT.</w:t>
      </w:r>
    </w:p>
    <w:p w:rsidR="0024301D" w:rsidRDefault="0024301D" w:rsidP="0024301D">
      <w:pPr>
        <w:spacing w:line="360" w:lineRule="auto"/>
        <w:ind w:right="-1" w:firstLine="1701"/>
        <w:jc w:val="both"/>
        <w:rPr>
          <w:rFonts w:ascii="Arial" w:hAnsi="Arial" w:cs="Arial"/>
        </w:rPr>
      </w:pPr>
      <w:r>
        <w:rPr>
          <w:rFonts w:ascii="Arial" w:hAnsi="Arial" w:cs="Arial"/>
        </w:rPr>
        <w:t xml:space="preserve">É de conhecimento geral que o fechamento de uma empresa do porte da MGT na região não afeta somente a categoria metalúrgica, mas causa impacto na arrecadação de tributos, comércio local, e até serviços públicos (escolas, postos de saúde) que continuam aumentando, embora a arrecadação diminua. </w:t>
      </w:r>
    </w:p>
    <w:p w:rsidR="0024301D" w:rsidRDefault="0024301D" w:rsidP="0024301D">
      <w:pPr>
        <w:spacing w:line="360" w:lineRule="auto"/>
        <w:ind w:right="-1" w:firstLine="1701"/>
        <w:jc w:val="both"/>
        <w:rPr>
          <w:rFonts w:ascii="Arial" w:hAnsi="Arial" w:cs="Arial"/>
        </w:rPr>
      </w:pPr>
      <w:r>
        <w:rPr>
          <w:rFonts w:ascii="Arial" w:hAnsi="Arial" w:cs="Arial"/>
        </w:rPr>
        <w:t>A maioria dos funcionários da empresa MGT é do setor metalúrgico, tais como mecânicos, soldadores, montadores... e, infelizmente, nossa atual realidade quanto à novas vagas nos setores, não suporta absorver tantos desempregados.</w:t>
      </w:r>
    </w:p>
    <w:p w:rsidR="0024301D" w:rsidRDefault="0024301D" w:rsidP="0024301D">
      <w:pPr>
        <w:spacing w:line="360" w:lineRule="auto"/>
        <w:ind w:right="-1" w:firstLine="1701"/>
        <w:jc w:val="both"/>
        <w:rPr>
          <w:rFonts w:ascii="Arial" w:hAnsi="Arial" w:cs="Arial"/>
        </w:rPr>
      </w:pPr>
    </w:p>
    <w:p w:rsidR="0024301D" w:rsidRDefault="0024301D" w:rsidP="0024301D">
      <w:pPr>
        <w:spacing w:line="360" w:lineRule="auto"/>
        <w:ind w:right="-1" w:firstLine="1701"/>
        <w:jc w:val="both"/>
        <w:rPr>
          <w:rFonts w:ascii="Arial" w:hAnsi="Arial" w:cs="Arial"/>
        </w:rPr>
      </w:pPr>
    </w:p>
    <w:p w:rsidR="0024301D" w:rsidRPr="00A21D32" w:rsidRDefault="0024301D" w:rsidP="0024301D">
      <w:pPr>
        <w:spacing w:line="360" w:lineRule="auto"/>
        <w:ind w:right="-1" w:firstLine="1701"/>
        <w:jc w:val="both"/>
        <w:rPr>
          <w:rFonts w:ascii="Arial" w:hAnsi="Arial" w:cs="Arial"/>
        </w:rPr>
      </w:pPr>
      <w:r>
        <w:rPr>
          <w:rFonts w:ascii="Arial" w:hAnsi="Arial" w:cs="Arial"/>
        </w:rPr>
        <w:t>Assim sendo, os trabalhadores da categoria metalúrgica esperam de V.</w:t>
      </w:r>
      <w:r w:rsidRPr="00A21D32">
        <w:rPr>
          <w:rFonts w:ascii="Arial" w:hAnsi="Arial" w:cs="Arial"/>
        </w:rPr>
        <w:t xml:space="preserve"> Excelência</w:t>
      </w:r>
      <w:r>
        <w:rPr>
          <w:rFonts w:ascii="Arial" w:hAnsi="Arial" w:cs="Arial"/>
        </w:rPr>
        <w:t>, após se inteirar dos fatos e da atual situação em que se encontram, que não meça esforços no sentido de influenciar no repasse dos valores devidos pela Petrobrás à empresa Consórcio MGT, visando o cancelamento das demissões e o reestabelecimento dos contratos de trabalho de aproximadamente 1.200 funcionários</w:t>
      </w:r>
      <w:r w:rsidRPr="00A21D32">
        <w:rPr>
          <w:rFonts w:ascii="Arial" w:hAnsi="Arial" w:cs="Arial"/>
        </w:rPr>
        <w:t>.</w:t>
      </w:r>
    </w:p>
    <w:p w:rsidR="0024301D" w:rsidRPr="00A21D32" w:rsidRDefault="0024301D" w:rsidP="0024301D">
      <w:pPr>
        <w:spacing w:line="360" w:lineRule="auto"/>
        <w:ind w:right="-1" w:firstLine="1701"/>
        <w:jc w:val="both"/>
        <w:rPr>
          <w:rFonts w:ascii="Arial" w:hAnsi="Arial" w:cs="Arial"/>
        </w:rPr>
      </w:pPr>
      <w:r w:rsidRPr="00A21D32">
        <w:rPr>
          <w:rFonts w:ascii="Arial" w:hAnsi="Arial" w:cs="Arial"/>
        </w:rPr>
        <w:t xml:space="preserve">Desde já nos colocamos a inteira disposição de Vossa Excelência para qualquer outro esclarecimento que se fizer necessário. </w:t>
      </w:r>
    </w:p>
    <w:p w:rsidR="0024301D" w:rsidRDefault="0024301D" w:rsidP="0024301D">
      <w:pPr>
        <w:spacing w:line="360" w:lineRule="auto"/>
        <w:ind w:right="-1" w:firstLine="1701"/>
        <w:jc w:val="both"/>
        <w:rPr>
          <w:rFonts w:ascii="Arial" w:hAnsi="Arial" w:cs="Arial"/>
        </w:rPr>
      </w:pPr>
    </w:p>
    <w:p w:rsidR="0024301D" w:rsidRDefault="0024301D" w:rsidP="0024301D">
      <w:pPr>
        <w:spacing w:line="360" w:lineRule="auto"/>
        <w:ind w:right="-1" w:firstLine="1701"/>
        <w:jc w:val="both"/>
        <w:rPr>
          <w:rFonts w:ascii="Arial" w:hAnsi="Arial" w:cs="Arial"/>
        </w:rPr>
      </w:pPr>
      <w:r w:rsidRPr="00A21D32">
        <w:rPr>
          <w:rFonts w:ascii="Arial" w:hAnsi="Arial" w:cs="Arial"/>
        </w:rPr>
        <w:t xml:space="preserve">Atenciosamente. </w:t>
      </w:r>
    </w:p>
    <w:p w:rsidR="0024301D" w:rsidRDefault="0024301D" w:rsidP="0024301D">
      <w:pPr>
        <w:spacing w:line="360" w:lineRule="auto"/>
        <w:ind w:right="-1" w:firstLine="1701"/>
        <w:jc w:val="center"/>
        <w:rPr>
          <w:rFonts w:ascii="Arial" w:hAnsi="Arial" w:cs="Arial"/>
        </w:rPr>
      </w:pPr>
    </w:p>
    <w:p w:rsidR="0024301D" w:rsidRPr="00937DB2" w:rsidRDefault="0024301D" w:rsidP="0024301D">
      <w:pPr>
        <w:spacing w:line="360" w:lineRule="auto"/>
        <w:ind w:right="-1" w:firstLine="1701"/>
        <w:jc w:val="center"/>
        <w:rPr>
          <w:rFonts w:ascii="Arial" w:hAnsi="Arial" w:cs="Arial"/>
          <w:b/>
          <w:iCs/>
        </w:rPr>
      </w:pPr>
      <w:r w:rsidRPr="00937DB2">
        <w:rPr>
          <w:rFonts w:ascii="Arial" w:hAnsi="Arial" w:cs="Arial"/>
          <w:b/>
          <w:iCs/>
        </w:rPr>
        <w:t>SINDICATO DOS TRABALHADORES NAS INDÚSTRIAS METALÚRGICAS, MECÂNICAS, MATERIAL ELÉTRICO E DE CONSTRUÇÃO NAVAL DE ITAJAI E REGIÃO</w:t>
      </w:r>
    </w:p>
    <w:p w:rsidR="0024301D" w:rsidRDefault="0024301D" w:rsidP="0024301D">
      <w:pPr>
        <w:spacing w:line="360" w:lineRule="auto"/>
        <w:ind w:right="-1"/>
        <w:jc w:val="center"/>
        <w:rPr>
          <w:rFonts w:ascii="Arial" w:hAnsi="Arial" w:cs="Arial"/>
          <w:iCs/>
        </w:rPr>
      </w:pPr>
      <w:r>
        <w:rPr>
          <w:rFonts w:ascii="Arial" w:hAnsi="Arial" w:cs="Arial"/>
          <w:iCs/>
        </w:rPr>
        <w:t>Jurandir Natal Sardo</w:t>
      </w:r>
    </w:p>
    <w:p w:rsidR="00665619" w:rsidRPr="00937DB2" w:rsidRDefault="00665619" w:rsidP="0024301D">
      <w:pPr>
        <w:spacing w:line="360" w:lineRule="auto"/>
        <w:ind w:right="-1"/>
        <w:jc w:val="center"/>
        <w:rPr>
          <w:rFonts w:ascii="Arial" w:hAnsi="Arial" w:cs="Arial"/>
          <w:iCs/>
        </w:rPr>
      </w:pPr>
      <w:r>
        <w:rPr>
          <w:rFonts w:ascii="Arial" w:hAnsi="Arial" w:cs="Arial"/>
          <w:iCs/>
        </w:rPr>
        <w:t>Presidente</w:t>
      </w:r>
    </w:p>
    <w:p w:rsidR="0024301D" w:rsidRPr="00937DB2" w:rsidRDefault="0024301D" w:rsidP="0024301D">
      <w:pPr>
        <w:ind w:right="-1"/>
        <w:rPr>
          <w:rFonts w:ascii="Arial" w:hAnsi="Arial" w:cs="Arial"/>
        </w:rPr>
      </w:pPr>
    </w:p>
    <w:p w:rsidR="0024301D" w:rsidRPr="00937DB2" w:rsidRDefault="0024301D" w:rsidP="0024301D">
      <w:pPr>
        <w:ind w:right="-1"/>
        <w:rPr>
          <w:rFonts w:ascii="Arial" w:hAnsi="Arial" w:cs="Arial"/>
        </w:rPr>
      </w:pPr>
    </w:p>
    <w:p w:rsidR="007058CF" w:rsidRPr="0024301D" w:rsidRDefault="007058CF" w:rsidP="0024301D">
      <w:pPr>
        <w:ind w:right="-1"/>
      </w:pPr>
    </w:p>
    <w:sectPr w:rsidR="007058CF" w:rsidRPr="0024301D" w:rsidSect="002A1793">
      <w:headerReference w:type="default" r:id="rId6"/>
      <w:footerReference w:type="default" r:id="rId7"/>
      <w:pgSz w:w="12240" w:h="15840"/>
      <w:pgMar w:top="709" w:right="900" w:bottom="284" w:left="1418" w:header="568"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FE9" w:rsidRDefault="00E04FE9">
      <w:r>
        <w:separator/>
      </w:r>
    </w:p>
  </w:endnote>
  <w:endnote w:type="continuationSeparator" w:id="0">
    <w:p w:rsidR="00E04FE9" w:rsidRDefault="00E0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38" w:rsidRDefault="007058CF">
    <w:pPr>
      <w:pStyle w:val="Rodap"/>
      <w:jc w:val="center"/>
      <w:rPr>
        <w:rFonts w:ascii="Tahoma" w:hAnsi="Tahoma" w:cs="Tahoma"/>
        <w:sz w:val="20"/>
      </w:rPr>
    </w:pPr>
    <w:r>
      <w:rPr>
        <w:rFonts w:ascii="Tahoma" w:hAnsi="Tahoma" w:cs="Tahoma"/>
        <w:sz w:val="20"/>
      </w:rPr>
      <w:t xml:space="preserve">Rua Capitão Adolfo Germano de Andrade, Nº 106 – Centro – Itajaí – SC – </w:t>
    </w:r>
    <w:proofErr w:type="spellStart"/>
    <w:r>
      <w:rPr>
        <w:rFonts w:ascii="Tahoma" w:hAnsi="Tahoma" w:cs="Tahoma"/>
        <w:sz w:val="20"/>
      </w:rPr>
      <w:t>Cep</w:t>
    </w:r>
    <w:proofErr w:type="spellEnd"/>
    <w:r>
      <w:rPr>
        <w:rFonts w:ascii="Tahoma" w:hAnsi="Tahoma" w:cs="Tahoma"/>
        <w:sz w:val="20"/>
      </w:rPr>
      <w:t>: 88304-020</w:t>
    </w:r>
  </w:p>
  <w:p w:rsidR="00E50338" w:rsidRDefault="007058CF">
    <w:pPr>
      <w:widowControl w:val="0"/>
      <w:autoSpaceDE w:val="0"/>
      <w:autoSpaceDN w:val="0"/>
      <w:adjustRightInd w:val="0"/>
      <w:spacing w:line="360" w:lineRule="auto"/>
      <w:jc w:val="center"/>
      <w:rPr>
        <w:rFonts w:ascii="Arial" w:hAnsi="Arial" w:cs="Arial"/>
        <w:sz w:val="28"/>
      </w:rPr>
    </w:pPr>
    <w:r>
      <w:rPr>
        <w:rFonts w:ascii="Tahoma" w:hAnsi="Tahoma" w:cs="Tahoma"/>
        <w:sz w:val="20"/>
      </w:rPr>
      <w:t>Fone/Fax: (47) 3348-3505 - E-mail: sind.t@terra.com.br</w:t>
    </w:r>
  </w:p>
  <w:p w:rsidR="00E50338" w:rsidRDefault="00E04FE9">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FE9" w:rsidRDefault="00E04FE9">
      <w:r>
        <w:separator/>
      </w:r>
    </w:p>
  </w:footnote>
  <w:footnote w:type="continuationSeparator" w:id="0">
    <w:p w:rsidR="00E04FE9" w:rsidRDefault="00E04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38" w:rsidRDefault="00E04FE9">
    <w:pPr>
      <w:ind w:left="993" w:right="-425"/>
      <w:jc w:val="center"/>
      <w:rPr>
        <w:rFonts w:ascii="Tahoma" w:hAnsi="Tahoma" w:cs="Tahoma"/>
      </w:rPr>
    </w:pPr>
    <w:r>
      <w:rPr>
        <w:rFonts w:ascii="Tahoma" w:hAnsi="Tahoma" w:cs="Tahoma"/>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8.8pt;width:73.15pt;height:84pt;z-index:251659264">
          <v:imagedata r:id="rId1" o:title=""/>
          <w10:wrap type="square" side="right"/>
        </v:shape>
        <o:OLEObject Type="Embed" ProgID="PBrush" ShapeID="_x0000_s2049" DrawAspect="Content" ObjectID="_1536415802" r:id="rId2"/>
      </w:object>
    </w:r>
    <w:r w:rsidR="007058CF">
      <w:rPr>
        <w:rFonts w:ascii="Tahoma" w:hAnsi="Tahoma" w:cs="Tahoma"/>
        <w:sz w:val="32"/>
      </w:rPr>
      <w:t>S</w:t>
    </w:r>
    <w:r w:rsidR="007058CF">
      <w:rPr>
        <w:rFonts w:ascii="Tahoma" w:hAnsi="Tahoma" w:cs="Tahoma"/>
      </w:rPr>
      <w:t xml:space="preserve">INDICATO DOS </w:t>
    </w:r>
    <w:r w:rsidR="007058CF">
      <w:rPr>
        <w:rFonts w:ascii="Tahoma" w:hAnsi="Tahoma" w:cs="Tahoma"/>
        <w:sz w:val="32"/>
      </w:rPr>
      <w:t>T</w:t>
    </w:r>
    <w:r w:rsidR="007058CF">
      <w:rPr>
        <w:rFonts w:ascii="Tahoma" w:hAnsi="Tahoma" w:cs="Tahoma"/>
      </w:rPr>
      <w:t xml:space="preserve">RABALHADORES NAS </w:t>
    </w:r>
    <w:r w:rsidR="007058CF">
      <w:rPr>
        <w:rFonts w:ascii="Tahoma" w:hAnsi="Tahoma" w:cs="Tahoma"/>
        <w:sz w:val="32"/>
      </w:rPr>
      <w:t>I</w:t>
    </w:r>
    <w:r w:rsidR="007058CF">
      <w:rPr>
        <w:rFonts w:ascii="Tahoma" w:hAnsi="Tahoma" w:cs="Tahoma"/>
      </w:rPr>
      <w:t xml:space="preserve">NDÚSTRIAS </w:t>
    </w:r>
    <w:r w:rsidR="007058CF">
      <w:rPr>
        <w:rFonts w:ascii="Tahoma" w:hAnsi="Tahoma" w:cs="Tahoma"/>
        <w:sz w:val="32"/>
      </w:rPr>
      <w:t>M</w:t>
    </w:r>
    <w:r w:rsidR="007058CF">
      <w:rPr>
        <w:rFonts w:ascii="Tahoma" w:hAnsi="Tahoma" w:cs="Tahoma"/>
      </w:rPr>
      <w:t xml:space="preserve">ETALÚRGICAS, </w:t>
    </w:r>
    <w:r w:rsidR="007058CF">
      <w:rPr>
        <w:rFonts w:ascii="Tahoma" w:hAnsi="Tahoma" w:cs="Tahoma"/>
        <w:sz w:val="32"/>
      </w:rPr>
      <w:t>M</w:t>
    </w:r>
    <w:r w:rsidR="007058CF">
      <w:rPr>
        <w:rFonts w:ascii="Tahoma" w:hAnsi="Tahoma" w:cs="Tahoma"/>
      </w:rPr>
      <w:t xml:space="preserve">ECÂNICAS, </w:t>
    </w:r>
    <w:r w:rsidR="007058CF">
      <w:rPr>
        <w:rFonts w:ascii="Tahoma" w:hAnsi="Tahoma" w:cs="Tahoma"/>
        <w:sz w:val="32"/>
      </w:rPr>
      <w:t>M</w:t>
    </w:r>
    <w:r w:rsidR="007058CF">
      <w:rPr>
        <w:rFonts w:ascii="Tahoma" w:hAnsi="Tahoma" w:cs="Tahoma"/>
      </w:rPr>
      <w:t xml:space="preserve">ATERIAL </w:t>
    </w:r>
    <w:r w:rsidR="007058CF">
      <w:rPr>
        <w:rFonts w:ascii="Tahoma" w:hAnsi="Tahoma" w:cs="Tahoma"/>
        <w:sz w:val="32"/>
      </w:rPr>
      <w:t>E</w:t>
    </w:r>
    <w:r w:rsidR="007058CF">
      <w:rPr>
        <w:rFonts w:ascii="Tahoma" w:hAnsi="Tahoma" w:cs="Tahoma"/>
      </w:rPr>
      <w:t xml:space="preserve">LÉTRICO </w:t>
    </w:r>
    <w:r w:rsidR="007058CF">
      <w:rPr>
        <w:rFonts w:ascii="Tahoma" w:hAnsi="Tahoma" w:cs="Tahoma"/>
        <w:sz w:val="32"/>
      </w:rPr>
      <w:t xml:space="preserve">E </w:t>
    </w:r>
    <w:r w:rsidR="007058CF">
      <w:rPr>
        <w:rFonts w:ascii="Tahoma" w:hAnsi="Tahoma" w:cs="Tahoma"/>
      </w:rPr>
      <w:t xml:space="preserve">DE </w:t>
    </w:r>
    <w:r w:rsidR="007058CF">
      <w:rPr>
        <w:rFonts w:ascii="Tahoma" w:hAnsi="Tahoma" w:cs="Tahoma"/>
        <w:sz w:val="32"/>
      </w:rPr>
      <w:t>C</w:t>
    </w:r>
    <w:r w:rsidR="007058CF">
      <w:rPr>
        <w:rFonts w:ascii="Tahoma" w:hAnsi="Tahoma" w:cs="Tahoma"/>
      </w:rPr>
      <w:t xml:space="preserve">ONSTRUÇÃO </w:t>
    </w:r>
    <w:r w:rsidR="007058CF">
      <w:rPr>
        <w:rFonts w:ascii="Tahoma" w:hAnsi="Tahoma" w:cs="Tahoma"/>
        <w:sz w:val="32"/>
      </w:rPr>
      <w:t>N</w:t>
    </w:r>
    <w:r w:rsidR="007058CF">
      <w:rPr>
        <w:rFonts w:ascii="Tahoma" w:hAnsi="Tahoma" w:cs="Tahoma"/>
      </w:rPr>
      <w:t xml:space="preserve">AVAL DE </w:t>
    </w:r>
    <w:r w:rsidR="007058CF">
      <w:rPr>
        <w:rFonts w:ascii="Tahoma" w:hAnsi="Tahoma" w:cs="Tahoma"/>
        <w:sz w:val="32"/>
      </w:rPr>
      <w:t>I</w:t>
    </w:r>
    <w:r w:rsidR="007058CF">
      <w:rPr>
        <w:rFonts w:ascii="Tahoma" w:hAnsi="Tahoma" w:cs="Tahoma"/>
      </w:rPr>
      <w:t xml:space="preserve">TAJAÍ E </w:t>
    </w:r>
    <w:r w:rsidR="007058CF">
      <w:rPr>
        <w:rFonts w:ascii="Tahoma" w:hAnsi="Tahoma" w:cs="Tahoma"/>
        <w:sz w:val="32"/>
      </w:rPr>
      <w:t>R</w:t>
    </w:r>
    <w:r w:rsidR="007058CF">
      <w:rPr>
        <w:rFonts w:ascii="Tahoma" w:hAnsi="Tahoma" w:cs="Tahoma"/>
      </w:rPr>
      <w:t>EGIÃO</w:t>
    </w:r>
  </w:p>
  <w:p w:rsidR="00E50338" w:rsidRDefault="007058CF">
    <w:pPr>
      <w:pStyle w:val="Corpodetexto"/>
      <w:ind w:left="993" w:right="-425"/>
      <w:jc w:val="center"/>
      <w:rPr>
        <w:rFonts w:ascii="Tahoma" w:hAnsi="Tahoma" w:cs="Tahoma"/>
        <w:sz w:val="20"/>
      </w:rPr>
    </w:pPr>
    <w:r>
      <w:rPr>
        <w:rFonts w:ascii="Tahoma" w:hAnsi="Tahoma" w:cs="Tahoma"/>
        <w:sz w:val="20"/>
      </w:rPr>
      <w:t>Base Territorial: Itajaí, Navegantes, Balneário Camboriú, Camboriú, Luiz Alves, Penha, Piçarras, Ilhota e Itapema</w:t>
    </w:r>
  </w:p>
  <w:p w:rsidR="00E50338" w:rsidRDefault="007058CF">
    <w:pPr>
      <w:pStyle w:val="Cabealho"/>
      <w:ind w:left="993" w:right="-425"/>
    </w:pPr>
    <w:r>
      <w:rPr>
        <w:rFonts w:ascii="Tahoma" w:hAnsi="Tahoma" w:cs="Tahoma"/>
        <w:sz w:val="20"/>
      </w:rPr>
      <w:t>Fundado em: 02/12/1931 - Considerado de Utilidade Pública pela Lei Municipal Nº 1793/30/05/80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CF"/>
    <w:rsid w:val="001307B6"/>
    <w:rsid w:val="0024301D"/>
    <w:rsid w:val="002A1793"/>
    <w:rsid w:val="002A4E50"/>
    <w:rsid w:val="00501DF7"/>
    <w:rsid w:val="005D00FE"/>
    <w:rsid w:val="00633867"/>
    <w:rsid w:val="00661E4B"/>
    <w:rsid w:val="00665619"/>
    <w:rsid w:val="007058CF"/>
    <w:rsid w:val="00715E25"/>
    <w:rsid w:val="00733CB5"/>
    <w:rsid w:val="007350FB"/>
    <w:rsid w:val="0078524F"/>
    <w:rsid w:val="00824D34"/>
    <w:rsid w:val="008710A9"/>
    <w:rsid w:val="008A57D9"/>
    <w:rsid w:val="008B51B2"/>
    <w:rsid w:val="00913E31"/>
    <w:rsid w:val="009F7D2A"/>
    <w:rsid w:val="00BF0C10"/>
    <w:rsid w:val="00CC5954"/>
    <w:rsid w:val="00D44646"/>
    <w:rsid w:val="00E04FE9"/>
    <w:rsid w:val="00E42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BE91004-0785-4B7A-A950-12CFD598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C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7058CF"/>
    <w:pPr>
      <w:widowControl w:val="0"/>
      <w:autoSpaceDE w:val="0"/>
      <w:autoSpaceDN w:val="0"/>
      <w:adjustRightInd w:val="0"/>
      <w:jc w:val="both"/>
    </w:pPr>
    <w:rPr>
      <w:sz w:val="28"/>
    </w:rPr>
  </w:style>
  <w:style w:type="character" w:customStyle="1" w:styleId="CorpodetextoChar">
    <w:name w:val="Corpo de texto Char"/>
    <w:basedOn w:val="Fontepargpadro"/>
    <w:link w:val="Corpodetexto"/>
    <w:semiHidden/>
    <w:rsid w:val="007058CF"/>
    <w:rPr>
      <w:rFonts w:ascii="Times New Roman" w:eastAsia="Times New Roman" w:hAnsi="Times New Roman" w:cs="Times New Roman"/>
      <w:sz w:val="28"/>
      <w:szCs w:val="24"/>
      <w:lang w:eastAsia="pt-BR"/>
    </w:rPr>
  </w:style>
  <w:style w:type="paragraph" w:styleId="Cabealho">
    <w:name w:val="header"/>
    <w:basedOn w:val="Normal"/>
    <w:link w:val="CabealhoChar"/>
    <w:semiHidden/>
    <w:rsid w:val="007058CF"/>
    <w:pPr>
      <w:tabs>
        <w:tab w:val="center" w:pos="4419"/>
        <w:tab w:val="right" w:pos="8838"/>
      </w:tabs>
    </w:pPr>
  </w:style>
  <w:style w:type="character" w:customStyle="1" w:styleId="CabealhoChar">
    <w:name w:val="Cabeçalho Char"/>
    <w:basedOn w:val="Fontepargpadro"/>
    <w:link w:val="Cabealho"/>
    <w:semiHidden/>
    <w:rsid w:val="007058CF"/>
    <w:rPr>
      <w:rFonts w:ascii="Times New Roman" w:eastAsia="Times New Roman" w:hAnsi="Times New Roman" w:cs="Times New Roman"/>
      <w:sz w:val="24"/>
      <w:szCs w:val="24"/>
      <w:lang w:eastAsia="pt-BR"/>
    </w:rPr>
  </w:style>
  <w:style w:type="paragraph" w:styleId="Rodap">
    <w:name w:val="footer"/>
    <w:basedOn w:val="Normal"/>
    <w:link w:val="RodapChar"/>
    <w:semiHidden/>
    <w:rsid w:val="007058CF"/>
    <w:pPr>
      <w:tabs>
        <w:tab w:val="center" w:pos="4419"/>
        <w:tab w:val="right" w:pos="8838"/>
      </w:tabs>
    </w:pPr>
  </w:style>
  <w:style w:type="character" w:customStyle="1" w:styleId="RodapChar">
    <w:name w:val="Rodapé Char"/>
    <w:basedOn w:val="Fontepargpadro"/>
    <w:link w:val="Rodap"/>
    <w:semiHidden/>
    <w:rsid w:val="007058C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122946">
      <w:bodyDiv w:val="1"/>
      <w:marLeft w:val="0"/>
      <w:marRight w:val="0"/>
      <w:marTop w:val="0"/>
      <w:marBottom w:val="0"/>
      <w:divBdr>
        <w:top w:val="none" w:sz="0" w:space="0" w:color="auto"/>
        <w:left w:val="none" w:sz="0" w:space="0" w:color="auto"/>
        <w:bottom w:val="none" w:sz="0" w:space="0" w:color="auto"/>
        <w:right w:val="none" w:sz="0" w:space="0" w:color="auto"/>
      </w:divBdr>
      <w:divsChild>
        <w:div w:id="1626346510">
          <w:marLeft w:val="0"/>
          <w:marRight w:val="0"/>
          <w:marTop w:val="0"/>
          <w:marBottom w:val="0"/>
          <w:divBdr>
            <w:top w:val="none" w:sz="0" w:space="0" w:color="auto"/>
            <w:left w:val="none" w:sz="0" w:space="0" w:color="auto"/>
            <w:bottom w:val="none" w:sz="0" w:space="0" w:color="auto"/>
            <w:right w:val="none" w:sz="0" w:space="0" w:color="auto"/>
          </w:divBdr>
        </w:div>
        <w:div w:id="1939176076">
          <w:marLeft w:val="0"/>
          <w:marRight w:val="0"/>
          <w:marTop w:val="0"/>
          <w:marBottom w:val="0"/>
          <w:divBdr>
            <w:top w:val="none" w:sz="0" w:space="0" w:color="auto"/>
            <w:left w:val="none" w:sz="0" w:space="0" w:color="auto"/>
            <w:bottom w:val="none" w:sz="0" w:space="0" w:color="auto"/>
            <w:right w:val="none" w:sz="0" w:space="0" w:color="auto"/>
          </w:divBdr>
          <w:divsChild>
            <w:div w:id="1663854584">
              <w:marLeft w:val="0"/>
              <w:marRight w:val="0"/>
              <w:marTop w:val="0"/>
              <w:marBottom w:val="0"/>
              <w:divBdr>
                <w:top w:val="none" w:sz="0" w:space="0" w:color="auto"/>
                <w:left w:val="none" w:sz="0" w:space="0" w:color="auto"/>
                <w:bottom w:val="single" w:sz="6" w:space="0" w:color="F6F6F6"/>
                <w:right w:val="none" w:sz="0" w:space="0" w:color="auto"/>
              </w:divBdr>
            </w:div>
            <w:div w:id="202250501">
              <w:marLeft w:val="0"/>
              <w:marRight w:val="0"/>
              <w:marTop w:val="0"/>
              <w:marBottom w:val="0"/>
              <w:divBdr>
                <w:top w:val="none" w:sz="0" w:space="0" w:color="auto"/>
                <w:left w:val="none" w:sz="0" w:space="0" w:color="auto"/>
                <w:bottom w:val="none" w:sz="0" w:space="0" w:color="auto"/>
                <w:right w:val="none" w:sz="0" w:space="0" w:color="auto"/>
              </w:divBdr>
              <w:divsChild>
                <w:div w:id="255217253">
                  <w:marLeft w:val="0"/>
                  <w:marRight w:val="0"/>
                  <w:marTop w:val="0"/>
                  <w:marBottom w:val="0"/>
                  <w:divBdr>
                    <w:top w:val="none" w:sz="0" w:space="0" w:color="auto"/>
                    <w:left w:val="none" w:sz="0" w:space="0" w:color="auto"/>
                    <w:bottom w:val="none" w:sz="0" w:space="0" w:color="auto"/>
                    <w:right w:val="none" w:sz="0" w:space="0" w:color="auto"/>
                  </w:divBdr>
                  <w:divsChild>
                    <w:div w:id="342781750">
                      <w:marLeft w:val="0"/>
                      <w:marRight w:val="0"/>
                      <w:marTop w:val="0"/>
                      <w:marBottom w:val="450"/>
                      <w:divBdr>
                        <w:top w:val="none" w:sz="0" w:space="0" w:color="auto"/>
                        <w:left w:val="none" w:sz="0" w:space="0" w:color="auto"/>
                        <w:bottom w:val="none" w:sz="0" w:space="0" w:color="auto"/>
                        <w:right w:val="none" w:sz="0" w:space="0" w:color="auto"/>
                      </w:divBdr>
                      <w:divsChild>
                        <w:div w:id="18095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2016-09-26T20:11:00Z</dcterms:created>
  <dcterms:modified xsi:type="dcterms:W3CDTF">2016-09-26T20:24:00Z</dcterms:modified>
</cp:coreProperties>
</file>