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72B" w:rsidRPr="00531FA4" w:rsidRDefault="00C640E2" w:rsidP="003A072B">
      <w:pPr>
        <w:pBdr>
          <w:bottom w:val="single" w:sz="24" w:space="1" w:color="auto"/>
        </w:pBdr>
        <w:spacing w:after="100" w:afterAutospacing="1"/>
        <w:ind w:left="527"/>
        <w:jc w:val="both"/>
        <w:rPr>
          <w:rFonts w:ascii="Times New Roman" w:hAnsi="Times New Roman" w:cs="Times New Roman"/>
          <w:shadow/>
          <w:sz w:val="80"/>
          <w:szCs w:val="80"/>
          <w:vertAlign w:val="superscript"/>
        </w:rPr>
      </w:pPr>
      <w:r w:rsidRPr="00C640E2">
        <w:rPr>
          <w:rFonts w:ascii="Times New Roman" w:hAnsi="Times New Roman" w:cs="Times New Roman"/>
          <w:b/>
          <w:noProof/>
          <w:color w:val="008080"/>
          <w:sz w:val="96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2pt;margin-top:0;width:81pt;height:18pt;z-index:251657216" stroked="f">
            <v:textbox style="mso-next-textbox:#_x0000_s1026">
              <w:txbxContent>
                <w:p w:rsidR="003A072B" w:rsidRPr="00531FA4" w:rsidRDefault="003A072B" w:rsidP="003A072B">
                  <w:pPr>
                    <w:rPr>
                      <w:rFonts w:ascii="Arial Black" w:hAnsi="Arial Black"/>
                      <w:sz w:val="18"/>
                      <w:szCs w:val="18"/>
                    </w:rPr>
                  </w:pPr>
                  <w:r w:rsidRPr="00531FA4">
                    <w:rPr>
                      <w:rFonts w:ascii="Arial Black" w:hAnsi="Arial Black"/>
                      <w:sz w:val="18"/>
                      <w:szCs w:val="18"/>
                    </w:rPr>
                    <w:t>ECONÔMICA</w:t>
                  </w:r>
                </w:p>
              </w:txbxContent>
            </v:textbox>
          </v:shape>
        </w:pict>
      </w:r>
      <w:r w:rsidR="003A072B" w:rsidRPr="00640FDE">
        <w:rPr>
          <w:rFonts w:ascii="Times New Roman" w:hAnsi="Times New Roman" w:cs="Times New Roman"/>
          <w:b/>
          <w:color w:val="008080"/>
          <w:sz w:val="96"/>
          <w:szCs w:val="96"/>
        </w:rPr>
        <w:t>C</w:t>
      </w:r>
      <w:r w:rsidR="003A072B" w:rsidRPr="00FD7203">
        <w:rPr>
          <w:rFonts w:ascii="Times New Roman" w:hAnsi="Times New Roman" w:cs="Times New Roman"/>
          <w:b/>
          <w:color w:val="008080"/>
          <w:sz w:val="80"/>
          <w:szCs w:val="80"/>
        </w:rPr>
        <w:t>onjuntura</w:t>
      </w:r>
    </w:p>
    <w:p w:rsidR="004C5699" w:rsidRDefault="004C5699" w:rsidP="00085E9C">
      <w:pPr>
        <w:spacing w:line="360" w:lineRule="auto"/>
        <w:ind w:firstLine="527"/>
        <w:jc w:val="both"/>
        <w:rPr>
          <w:rStyle w:val="Forte"/>
          <w:rFonts w:ascii="Franklin Gothic Medium" w:hAnsi="Franklin Gothic Medium"/>
          <w:bCs w:val="0"/>
          <w:sz w:val="22"/>
          <w:szCs w:val="22"/>
        </w:rPr>
      </w:pPr>
    </w:p>
    <w:p w:rsidR="00CD5AB8" w:rsidRDefault="0013511F" w:rsidP="00085E9C">
      <w:pPr>
        <w:spacing w:line="360" w:lineRule="auto"/>
        <w:ind w:firstLine="527"/>
        <w:jc w:val="both"/>
        <w:rPr>
          <w:rStyle w:val="Forte"/>
          <w:rFonts w:ascii="Arial" w:hAnsi="Arial"/>
          <w:bCs w:val="0"/>
          <w:sz w:val="20"/>
          <w:szCs w:val="20"/>
        </w:rPr>
      </w:pPr>
      <w:r w:rsidRPr="00485839">
        <w:rPr>
          <w:rStyle w:val="Forte"/>
          <w:rFonts w:ascii="Arial" w:hAnsi="Arial"/>
          <w:bCs w:val="0"/>
          <w:sz w:val="20"/>
          <w:szCs w:val="20"/>
        </w:rPr>
        <w:t>EMPREGO</w:t>
      </w:r>
      <w:r w:rsidR="0019684A" w:rsidRPr="00485839">
        <w:rPr>
          <w:rStyle w:val="Forte"/>
          <w:rFonts w:ascii="Arial" w:hAnsi="Arial"/>
          <w:bCs w:val="0"/>
          <w:sz w:val="20"/>
          <w:szCs w:val="20"/>
        </w:rPr>
        <w:t xml:space="preserve"> INDUSTRIAL </w:t>
      </w:r>
      <w:r w:rsidRPr="00485839">
        <w:rPr>
          <w:rStyle w:val="Forte"/>
          <w:rFonts w:ascii="Arial" w:hAnsi="Arial"/>
          <w:bCs w:val="0"/>
          <w:sz w:val="20"/>
          <w:szCs w:val="20"/>
        </w:rPr>
        <w:t xml:space="preserve">REGISTRA </w:t>
      </w:r>
      <w:r w:rsidR="008B1EFE">
        <w:rPr>
          <w:rStyle w:val="Forte"/>
          <w:rFonts w:ascii="Arial" w:hAnsi="Arial"/>
          <w:bCs w:val="0"/>
          <w:sz w:val="20"/>
          <w:szCs w:val="20"/>
        </w:rPr>
        <w:t>VARIAÇÃO DE</w:t>
      </w:r>
      <w:r w:rsidR="00BC35E4">
        <w:rPr>
          <w:rStyle w:val="Forte"/>
          <w:rFonts w:ascii="Arial" w:hAnsi="Arial"/>
          <w:bCs w:val="0"/>
          <w:sz w:val="20"/>
          <w:szCs w:val="20"/>
        </w:rPr>
        <w:t xml:space="preserve"> 0,4% EM </w:t>
      </w:r>
      <w:r w:rsidR="008B1EFE">
        <w:rPr>
          <w:rStyle w:val="Forte"/>
          <w:rFonts w:ascii="Arial" w:hAnsi="Arial"/>
          <w:bCs w:val="0"/>
          <w:sz w:val="20"/>
          <w:szCs w:val="20"/>
        </w:rPr>
        <w:t>DEZEMBRO</w:t>
      </w:r>
      <w:r w:rsidR="00BC35E4">
        <w:rPr>
          <w:rStyle w:val="Forte"/>
          <w:rFonts w:ascii="Arial" w:hAnsi="Arial"/>
          <w:bCs w:val="0"/>
          <w:sz w:val="20"/>
          <w:szCs w:val="20"/>
        </w:rPr>
        <w:t xml:space="preserve"> E </w:t>
      </w:r>
      <w:r w:rsidR="008B1EFE">
        <w:rPr>
          <w:rStyle w:val="Forte"/>
          <w:rFonts w:ascii="Arial" w:hAnsi="Arial"/>
          <w:bCs w:val="0"/>
          <w:sz w:val="20"/>
          <w:szCs w:val="20"/>
        </w:rPr>
        <w:t>FECHA 2014 COM QUEDA DE 3,2%</w:t>
      </w:r>
      <w:r w:rsidRPr="00485839">
        <w:rPr>
          <w:rStyle w:val="Forte"/>
          <w:rFonts w:ascii="Arial" w:hAnsi="Arial"/>
          <w:bCs w:val="0"/>
          <w:sz w:val="20"/>
          <w:szCs w:val="20"/>
        </w:rPr>
        <w:t xml:space="preserve">. </w:t>
      </w:r>
      <w:r w:rsidR="00F80253" w:rsidRPr="00485839">
        <w:rPr>
          <w:rStyle w:val="Forte"/>
          <w:rFonts w:ascii="Arial" w:hAnsi="Arial"/>
          <w:bCs w:val="0"/>
          <w:sz w:val="20"/>
          <w:szCs w:val="20"/>
        </w:rPr>
        <w:t xml:space="preserve"> </w:t>
      </w:r>
    </w:p>
    <w:p w:rsidR="00485839" w:rsidRPr="00485839" w:rsidRDefault="00485839" w:rsidP="00085E9C">
      <w:pPr>
        <w:spacing w:line="360" w:lineRule="auto"/>
        <w:ind w:firstLine="527"/>
        <w:jc w:val="both"/>
        <w:rPr>
          <w:rStyle w:val="Forte"/>
          <w:rFonts w:ascii="Arial" w:hAnsi="Arial"/>
          <w:bCs w:val="0"/>
          <w:sz w:val="20"/>
          <w:szCs w:val="20"/>
        </w:rPr>
      </w:pPr>
    </w:p>
    <w:p w:rsidR="00D75579" w:rsidRPr="00485839" w:rsidRDefault="00FB20FE" w:rsidP="00D479B9">
      <w:pPr>
        <w:ind w:firstLine="708"/>
        <w:rPr>
          <w:rStyle w:val="nfase"/>
          <w:rFonts w:ascii="Arial" w:hAnsi="Arial"/>
          <w:b/>
          <w:i w:val="0"/>
          <w:iCs w:val="0"/>
          <w:sz w:val="20"/>
          <w:szCs w:val="20"/>
        </w:rPr>
      </w:pPr>
      <w:r w:rsidRPr="00485839">
        <w:rPr>
          <w:rStyle w:val="nfase"/>
          <w:rFonts w:ascii="Arial" w:hAnsi="Arial"/>
          <w:b/>
          <w:i w:val="0"/>
          <w:iCs w:val="0"/>
          <w:sz w:val="20"/>
          <w:szCs w:val="20"/>
        </w:rPr>
        <w:t xml:space="preserve"> </w:t>
      </w:r>
    </w:p>
    <w:p w:rsidR="0019684A" w:rsidRPr="00485839" w:rsidRDefault="00085E9C" w:rsidP="006279E3">
      <w:pPr>
        <w:rPr>
          <w:rStyle w:val="nfase"/>
          <w:rFonts w:ascii="Arial" w:hAnsi="Arial"/>
          <w:b/>
          <w:i w:val="0"/>
          <w:iCs w:val="0"/>
          <w:sz w:val="20"/>
          <w:szCs w:val="20"/>
        </w:rPr>
      </w:pPr>
      <w:r w:rsidRPr="00485839">
        <w:rPr>
          <w:rStyle w:val="nfase"/>
          <w:rFonts w:ascii="Arial" w:hAnsi="Arial"/>
          <w:b/>
          <w:i w:val="0"/>
          <w:iCs w:val="0"/>
          <w:sz w:val="20"/>
          <w:szCs w:val="20"/>
        </w:rPr>
        <w:t xml:space="preserve">EMPREGO E </w:t>
      </w:r>
      <w:r w:rsidR="0019684A" w:rsidRPr="00485839">
        <w:rPr>
          <w:rStyle w:val="nfase"/>
          <w:rFonts w:ascii="Arial" w:hAnsi="Arial"/>
          <w:b/>
          <w:i w:val="0"/>
          <w:iCs w:val="0"/>
          <w:sz w:val="20"/>
          <w:szCs w:val="20"/>
        </w:rPr>
        <w:t xml:space="preserve">PRODUÇÃO INDUSTRIAL </w:t>
      </w:r>
      <w:r w:rsidRPr="00485839">
        <w:rPr>
          <w:rStyle w:val="nfase"/>
          <w:rFonts w:ascii="Arial" w:hAnsi="Arial"/>
          <w:b/>
          <w:i w:val="0"/>
          <w:iCs w:val="0"/>
          <w:sz w:val="20"/>
          <w:szCs w:val="20"/>
        </w:rPr>
        <w:t>EM 2014</w:t>
      </w:r>
    </w:p>
    <w:p w:rsidR="00085E9C" w:rsidRPr="00485839" w:rsidRDefault="00085E9C">
      <w:pPr>
        <w:rPr>
          <w:rStyle w:val="nfase"/>
          <w:rFonts w:ascii="Arial" w:hAnsi="Arial"/>
          <w:b/>
          <w:i w:val="0"/>
          <w:iCs w:val="0"/>
          <w:sz w:val="20"/>
          <w:szCs w:val="20"/>
        </w:rPr>
      </w:pPr>
    </w:p>
    <w:p w:rsidR="00485839" w:rsidRDefault="00085E9C" w:rsidP="00085E9C">
      <w:pPr>
        <w:ind w:firstLine="708"/>
        <w:jc w:val="both"/>
        <w:rPr>
          <w:rStyle w:val="nfase"/>
          <w:rFonts w:ascii="Arial" w:hAnsi="Arial"/>
          <w:i w:val="0"/>
          <w:iCs w:val="0"/>
          <w:sz w:val="20"/>
          <w:szCs w:val="20"/>
        </w:rPr>
      </w:pPr>
      <w:r w:rsidRPr="00485839">
        <w:rPr>
          <w:rStyle w:val="nfase"/>
          <w:rFonts w:ascii="Arial" w:hAnsi="Arial"/>
          <w:i w:val="0"/>
          <w:iCs w:val="0"/>
          <w:sz w:val="20"/>
          <w:szCs w:val="20"/>
        </w:rPr>
        <w:t>O Emprego na Indústria apresento</w:t>
      </w:r>
      <w:r w:rsidR="004C5699" w:rsidRPr="00485839">
        <w:rPr>
          <w:rStyle w:val="nfase"/>
          <w:rFonts w:ascii="Arial" w:hAnsi="Arial"/>
          <w:i w:val="0"/>
          <w:iCs w:val="0"/>
          <w:sz w:val="20"/>
          <w:szCs w:val="20"/>
        </w:rPr>
        <w:t xml:space="preserve">u </w:t>
      </w:r>
      <w:r w:rsidR="008B1EFE">
        <w:rPr>
          <w:rStyle w:val="nfase"/>
          <w:rFonts w:ascii="Arial" w:hAnsi="Arial"/>
          <w:i w:val="0"/>
          <w:iCs w:val="0"/>
          <w:sz w:val="20"/>
          <w:szCs w:val="20"/>
          <w:u w:val="single"/>
        </w:rPr>
        <w:t xml:space="preserve">variação de </w:t>
      </w:r>
      <w:r w:rsidR="00485839">
        <w:rPr>
          <w:rStyle w:val="nfase"/>
          <w:rFonts w:ascii="Arial" w:hAnsi="Arial"/>
          <w:i w:val="0"/>
          <w:iCs w:val="0"/>
          <w:sz w:val="20"/>
          <w:szCs w:val="20"/>
          <w:u w:val="single"/>
        </w:rPr>
        <w:t>0,4%</w:t>
      </w:r>
      <w:r w:rsidR="00485839">
        <w:rPr>
          <w:rStyle w:val="nfase"/>
          <w:rFonts w:ascii="Arial" w:hAnsi="Arial"/>
          <w:i w:val="0"/>
          <w:iCs w:val="0"/>
          <w:sz w:val="20"/>
          <w:szCs w:val="20"/>
        </w:rPr>
        <w:t xml:space="preserve"> </w:t>
      </w:r>
      <w:r w:rsidRPr="00485839">
        <w:rPr>
          <w:rStyle w:val="nfase"/>
          <w:rFonts w:ascii="Arial" w:hAnsi="Arial"/>
          <w:i w:val="0"/>
          <w:iCs w:val="0"/>
          <w:sz w:val="20"/>
          <w:szCs w:val="20"/>
        </w:rPr>
        <w:t>em</w:t>
      </w:r>
      <w:r w:rsidR="00C30E79" w:rsidRPr="00485839">
        <w:rPr>
          <w:rStyle w:val="nfase"/>
          <w:rFonts w:ascii="Arial" w:hAnsi="Arial"/>
          <w:i w:val="0"/>
          <w:iCs w:val="0"/>
          <w:sz w:val="20"/>
          <w:szCs w:val="20"/>
        </w:rPr>
        <w:t xml:space="preserve"> </w:t>
      </w:r>
      <w:r w:rsidR="008B1EFE">
        <w:rPr>
          <w:rStyle w:val="nfase"/>
          <w:rFonts w:ascii="Arial" w:hAnsi="Arial"/>
          <w:b/>
          <w:i w:val="0"/>
          <w:iCs w:val="0"/>
          <w:sz w:val="20"/>
          <w:szCs w:val="20"/>
        </w:rPr>
        <w:t>dezembro</w:t>
      </w:r>
      <w:r w:rsidR="005349BD">
        <w:rPr>
          <w:rStyle w:val="nfase"/>
          <w:rFonts w:ascii="Arial" w:hAnsi="Arial"/>
          <w:b/>
          <w:i w:val="0"/>
          <w:iCs w:val="0"/>
          <w:sz w:val="20"/>
          <w:szCs w:val="20"/>
        </w:rPr>
        <w:t xml:space="preserve"> </w:t>
      </w:r>
      <w:r w:rsidR="00C30E79" w:rsidRPr="00485839">
        <w:rPr>
          <w:rStyle w:val="nfase"/>
          <w:rFonts w:ascii="Arial" w:hAnsi="Arial"/>
          <w:b/>
          <w:i w:val="0"/>
          <w:iCs w:val="0"/>
          <w:sz w:val="20"/>
          <w:szCs w:val="20"/>
        </w:rPr>
        <w:t>de</w:t>
      </w:r>
      <w:r w:rsidR="004C5699" w:rsidRPr="00485839">
        <w:rPr>
          <w:rStyle w:val="nfase"/>
          <w:rFonts w:ascii="Arial" w:hAnsi="Arial"/>
          <w:b/>
          <w:i w:val="0"/>
          <w:iCs w:val="0"/>
          <w:sz w:val="20"/>
          <w:szCs w:val="20"/>
        </w:rPr>
        <w:t xml:space="preserve"> 2014</w:t>
      </w:r>
      <w:r w:rsidR="005349BD">
        <w:rPr>
          <w:rStyle w:val="nfase"/>
          <w:rFonts w:ascii="Arial" w:hAnsi="Arial"/>
          <w:i w:val="0"/>
          <w:iCs w:val="0"/>
          <w:sz w:val="20"/>
          <w:szCs w:val="20"/>
        </w:rPr>
        <w:t>,</w:t>
      </w:r>
      <w:r w:rsidR="004C5699" w:rsidRPr="00485839">
        <w:rPr>
          <w:rStyle w:val="nfase"/>
          <w:rFonts w:ascii="Arial" w:hAnsi="Arial"/>
          <w:i w:val="0"/>
          <w:iCs w:val="0"/>
          <w:sz w:val="20"/>
          <w:szCs w:val="20"/>
        </w:rPr>
        <w:t xml:space="preserve"> </w:t>
      </w:r>
      <w:r w:rsidR="005349BD">
        <w:rPr>
          <w:rStyle w:val="nfase"/>
          <w:rFonts w:ascii="Arial" w:hAnsi="Arial"/>
          <w:i w:val="0"/>
          <w:iCs w:val="0"/>
          <w:sz w:val="20"/>
          <w:szCs w:val="20"/>
        </w:rPr>
        <w:t xml:space="preserve">na comparação com </w:t>
      </w:r>
      <w:r w:rsidR="008B1EFE">
        <w:rPr>
          <w:rStyle w:val="nfase"/>
          <w:rFonts w:ascii="Arial" w:hAnsi="Arial"/>
          <w:i w:val="0"/>
          <w:iCs w:val="0"/>
          <w:sz w:val="20"/>
          <w:szCs w:val="20"/>
        </w:rPr>
        <w:t>novembro</w:t>
      </w:r>
      <w:r w:rsidR="005349BD">
        <w:rPr>
          <w:rStyle w:val="nfase"/>
          <w:rFonts w:ascii="Arial" w:hAnsi="Arial"/>
          <w:i w:val="0"/>
          <w:iCs w:val="0"/>
          <w:sz w:val="20"/>
          <w:szCs w:val="20"/>
        </w:rPr>
        <w:t>. A</w:t>
      </w:r>
      <w:r w:rsidRPr="00485839">
        <w:rPr>
          <w:rStyle w:val="nfase"/>
          <w:rFonts w:ascii="Arial" w:hAnsi="Arial"/>
          <w:i w:val="0"/>
          <w:iCs w:val="0"/>
          <w:sz w:val="20"/>
          <w:szCs w:val="20"/>
        </w:rPr>
        <w:t>nte ao mesmo mês do ano anterior</w:t>
      </w:r>
      <w:r w:rsidR="00BC35E4">
        <w:rPr>
          <w:rStyle w:val="nfase"/>
          <w:rFonts w:ascii="Arial" w:hAnsi="Arial"/>
          <w:i w:val="0"/>
          <w:iCs w:val="0"/>
          <w:sz w:val="20"/>
          <w:szCs w:val="20"/>
        </w:rPr>
        <w:t xml:space="preserve"> (</w:t>
      </w:r>
      <w:r w:rsidR="008B1EFE">
        <w:rPr>
          <w:rStyle w:val="nfase"/>
          <w:rFonts w:ascii="Arial" w:hAnsi="Arial"/>
          <w:i w:val="0"/>
          <w:iCs w:val="0"/>
          <w:sz w:val="20"/>
          <w:szCs w:val="20"/>
        </w:rPr>
        <w:t>dezembro</w:t>
      </w:r>
      <w:r w:rsidR="005349BD">
        <w:rPr>
          <w:rStyle w:val="nfase"/>
          <w:rFonts w:ascii="Arial" w:hAnsi="Arial"/>
          <w:i w:val="0"/>
          <w:iCs w:val="0"/>
          <w:sz w:val="20"/>
          <w:szCs w:val="20"/>
        </w:rPr>
        <w:t xml:space="preserve"> de 201</w:t>
      </w:r>
      <w:r w:rsidR="008B1EFE">
        <w:rPr>
          <w:rStyle w:val="nfase"/>
          <w:rFonts w:ascii="Arial" w:hAnsi="Arial"/>
          <w:i w:val="0"/>
          <w:iCs w:val="0"/>
          <w:sz w:val="20"/>
          <w:szCs w:val="20"/>
        </w:rPr>
        <w:t>3</w:t>
      </w:r>
      <w:r w:rsidR="005349BD">
        <w:rPr>
          <w:rStyle w:val="nfase"/>
          <w:rFonts w:ascii="Arial" w:hAnsi="Arial"/>
          <w:i w:val="0"/>
          <w:iCs w:val="0"/>
          <w:sz w:val="20"/>
          <w:szCs w:val="20"/>
        </w:rPr>
        <w:t>)</w:t>
      </w:r>
      <w:r w:rsidR="004C5699" w:rsidRPr="00485839">
        <w:rPr>
          <w:rStyle w:val="nfase"/>
          <w:rFonts w:ascii="Arial" w:hAnsi="Arial"/>
          <w:i w:val="0"/>
          <w:iCs w:val="0"/>
          <w:sz w:val="20"/>
          <w:szCs w:val="20"/>
        </w:rPr>
        <w:t>,</w:t>
      </w:r>
      <w:r w:rsidRPr="00485839">
        <w:rPr>
          <w:rStyle w:val="nfase"/>
          <w:rFonts w:ascii="Arial" w:hAnsi="Arial"/>
          <w:i w:val="0"/>
          <w:iCs w:val="0"/>
          <w:sz w:val="20"/>
          <w:szCs w:val="20"/>
        </w:rPr>
        <w:t xml:space="preserve"> a queda foi </w:t>
      </w:r>
      <w:r w:rsidR="005349BD">
        <w:rPr>
          <w:rStyle w:val="nfase"/>
          <w:rFonts w:ascii="Arial" w:hAnsi="Arial"/>
          <w:i w:val="0"/>
          <w:iCs w:val="0"/>
          <w:sz w:val="20"/>
          <w:szCs w:val="20"/>
        </w:rPr>
        <w:t xml:space="preserve">de </w:t>
      </w:r>
      <w:r w:rsidR="008B1EFE">
        <w:rPr>
          <w:rStyle w:val="nfase"/>
          <w:rFonts w:ascii="Arial" w:hAnsi="Arial"/>
          <w:i w:val="0"/>
          <w:iCs w:val="0"/>
          <w:sz w:val="20"/>
          <w:szCs w:val="20"/>
        </w:rPr>
        <w:t>4,0</w:t>
      </w:r>
      <w:r w:rsidRPr="00485839">
        <w:rPr>
          <w:rStyle w:val="nfase"/>
          <w:rFonts w:ascii="Arial" w:hAnsi="Arial"/>
          <w:i w:val="0"/>
          <w:iCs w:val="0"/>
          <w:sz w:val="20"/>
          <w:szCs w:val="20"/>
        </w:rPr>
        <w:t>%</w:t>
      </w:r>
      <w:r w:rsidR="00485839">
        <w:rPr>
          <w:rStyle w:val="nfase"/>
          <w:rFonts w:ascii="Arial" w:hAnsi="Arial"/>
          <w:i w:val="0"/>
          <w:iCs w:val="0"/>
          <w:sz w:val="20"/>
          <w:szCs w:val="20"/>
        </w:rPr>
        <w:t xml:space="preserve">; </w:t>
      </w:r>
      <w:r w:rsidRPr="00485839">
        <w:rPr>
          <w:rStyle w:val="nfase"/>
          <w:rFonts w:ascii="Arial" w:hAnsi="Arial"/>
          <w:i w:val="0"/>
          <w:iCs w:val="0"/>
          <w:sz w:val="20"/>
          <w:szCs w:val="20"/>
        </w:rPr>
        <w:t xml:space="preserve">no </w:t>
      </w:r>
      <w:r w:rsidRPr="00BA60F4">
        <w:rPr>
          <w:rStyle w:val="nfase"/>
          <w:rFonts w:ascii="Arial" w:hAnsi="Arial"/>
          <w:i w:val="0"/>
          <w:iCs w:val="0"/>
          <w:sz w:val="20"/>
          <w:szCs w:val="20"/>
          <w:u w:val="single"/>
        </w:rPr>
        <w:t>acumulado do ano</w:t>
      </w:r>
      <w:r w:rsidR="008B1EFE">
        <w:rPr>
          <w:rStyle w:val="nfase"/>
          <w:rFonts w:ascii="Arial" w:hAnsi="Arial"/>
          <w:i w:val="0"/>
          <w:iCs w:val="0"/>
          <w:sz w:val="20"/>
          <w:szCs w:val="20"/>
          <w:u w:val="single"/>
        </w:rPr>
        <w:t xml:space="preserve"> de 2014</w:t>
      </w:r>
      <w:r w:rsidR="00485839" w:rsidRPr="00BA60F4">
        <w:rPr>
          <w:rStyle w:val="nfase"/>
          <w:rFonts w:ascii="Arial" w:hAnsi="Arial"/>
          <w:i w:val="0"/>
          <w:iCs w:val="0"/>
          <w:sz w:val="20"/>
          <w:szCs w:val="20"/>
          <w:u w:val="single"/>
        </w:rPr>
        <w:t>,</w:t>
      </w:r>
      <w:r w:rsidRPr="00BA60F4">
        <w:rPr>
          <w:rStyle w:val="nfase"/>
          <w:rFonts w:ascii="Arial" w:hAnsi="Arial"/>
          <w:i w:val="0"/>
          <w:iCs w:val="0"/>
          <w:sz w:val="20"/>
          <w:szCs w:val="20"/>
          <w:u w:val="single"/>
        </w:rPr>
        <w:t xml:space="preserve"> o recuo</w:t>
      </w:r>
      <w:r w:rsidR="00C30E79" w:rsidRPr="00BA60F4">
        <w:rPr>
          <w:rStyle w:val="nfase"/>
          <w:rFonts w:ascii="Arial" w:hAnsi="Arial"/>
          <w:i w:val="0"/>
          <w:iCs w:val="0"/>
          <w:sz w:val="20"/>
          <w:szCs w:val="20"/>
          <w:u w:val="single"/>
        </w:rPr>
        <w:t xml:space="preserve"> </w:t>
      </w:r>
      <w:r w:rsidRPr="00BA60F4">
        <w:rPr>
          <w:rStyle w:val="nfase"/>
          <w:rFonts w:ascii="Arial" w:hAnsi="Arial"/>
          <w:i w:val="0"/>
          <w:iCs w:val="0"/>
          <w:sz w:val="20"/>
          <w:szCs w:val="20"/>
          <w:u w:val="single"/>
        </w:rPr>
        <w:t xml:space="preserve">foi de </w:t>
      </w:r>
      <w:r w:rsidR="008B1EFE">
        <w:rPr>
          <w:rStyle w:val="nfase"/>
          <w:rFonts w:ascii="Arial" w:hAnsi="Arial"/>
          <w:i w:val="0"/>
          <w:iCs w:val="0"/>
          <w:sz w:val="20"/>
          <w:szCs w:val="20"/>
          <w:u w:val="single"/>
        </w:rPr>
        <w:t>3,2</w:t>
      </w:r>
      <w:r w:rsidRPr="00BA60F4">
        <w:rPr>
          <w:rStyle w:val="nfase"/>
          <w:rFonts w:ascii="Arial" w:hAnsi="Arial"/>
          <w:i w:val="0"/>
          <w:iCs w:val="0"/>
          <w:sz w:val="20"/>
          <w:szCs w:val="20"/>
          <w:u w:val="single"/>
        </w:rPr>
        <w:t>%</w:t>
      </w:r>
      <w:r w:rsidRPr="00485839">
        <w:rPr>
          <w:rStyle w:val="nfase"/>
          <w:rFonts w:ascii="Arial" w:hAnsi="Arial"/>
          <w:i w:val="0"/>
          <w:iCs w:val="0"/>
          <w:sz w:val="20"/>
          <w:szCs w:val="20"/>
        </w:rPr>
        <w:t>.</w:t>
      </w:r>
      <w:r w:rsidR="00485839">
        <w:rPr>
          <w:rStyle w:val="nfase"/>
          <w:rFonts w:ascii="Arial" w:hAnsi="Arial"/>
          <w:i w:val="0"/>
          <w:iCs w:val="0"/>
          <w:sz w:val="20"/>
          <w:szCs w:val="20"/>
        </w:rPr>
        <w:t xml:space="preserve"> </w:t>
      </w:r>
    </w:p>
    <w:p w:rsidR="00085E9C" w:rsidRDefault="008B1EFE" w:rsidP="00085E9C">
      <w:pPr>
        <w:ind w:firstLine="708"/>
        <w:jc w:val="both"/>
        <w:rPr>
          <w:rStyle w:val="nfase"/>
          <w:rFonts w:ascii="Arial" w:hAnsi="Arial"/>
          <w:i w:val="0"/>
          <w:iCs w:val="0"/>
          <w:sz w:val="20"/>
          <w:szCs w:val="20"/>
        </w:rPr>
      </w:pPr>
      <w:r>
        <w:rPr>
          <w:rStyle w:val="nfase"/>
          <w:rFonts w:ascii="Arial" w:hAnsi="Arial"/>
          <w:i w:val="0"/>
          <w:iCs w:val="0"/>
          <w:sz w:val="20"/>
          <w:szCs w:val="20"/>
        </w:rPr>
        <w:t>A</w:t>
      </w:r>
      <w:r w:rsidR="005349BD">
        <w:rPr>
          <w:rStyle w:val="nfase"/>
          <w:rFonts w:ascii="Arial" w:hAnsi="Arial"/>
          <w:i w:val="0"/>
          <w:iCs w:val="0"/>
          <w:sz w:val="20"/>
          <w:szCs w:val="20"/>
        </w:rPr>
        <w:t xml:space="preserve"> </w:t>
      </w:r>
      <w:r w:rsidR="00485839">
        <w:rPr>
          <w:rStyle w:val="nfase"/>
          <w:rFonts w:ascii="Arial" w:hAnsi="Arial"/>
          <w:i w:val="0"/>
          <w:iCs w:val="0"/>
          <w:sz w:val="20"/>
          <w:szCs w:val="20"/>
        </w:rPr>
        <w:t xml:space="preserve">Produção Industrial também apresentou </w:t>
      </w:r>
      <w:r w:rsidR="00485839" w:rsidRPr="00485839">
        <w:rPr>
          <w:rStyle w:val="nfase"/>
          <w:rFonts w:ascii="Arial" w:hAnsi="Arial"/>
          <w:i w:val="0"/>
          <w:iCs w:val="0"/>
          <w:sz w:val="20"/>
          <w:szCs w:val="20"/>
          <w:u w:val="single"/>
        </w:rPr>
        <w:t>retração</w:t>
      </w:r>
      <w:r w:rsidR="005349BD">
        <w:rPr>
          <w:rStyle w:val="nfase"/>
          <w:rFonts w:ascii="Arial" w:hAnsi="Arial"/>
          <w:i w:val="0"/>
          <w:iCs w:val="0"/>
          <w:sz w:val="20"/>
          <w:szCs w:val="20"/>
          <w:u w:val="single"/>
        </w:rPr>
        <w:t xml:space="preserve"> de 3,</w:t>
      </w:r>
      <w:r w:rsidR="00BC35E4">
        <w:rPr>
          <w:rStyle w:val="nfase"/>
          <w:rFonts w:ascii="Arial" w:hAnsi="Arial"/>
          <w:i w:val="0"/>
          <w:iCs w:val="0"/>
          <w:sz w:val="20"/>
          <w:szCs w:val="20"/>
          <w:u w:val="single"/>
        </w:rPr>
        <w:t>2</w:t>
      </w:r>
      <w:r w:rsidR="005349BD">
        <w:rPr>
          <w:rStyle w:val="nfase"/>
          <w:rFonts w:ascii="Arial" w:hAnsi="Arial"/>
          <w:i w:val="0"/>
          <w:iCs w:val="0"/>
          <w:sz w:val="20"/>
          <w:szCs w:val="20"/>
          <w:u w:val="single"/>
        </w:rPr>
        <w:t>%</w:t>
      </w:r>
      <w:r w:rsidR="00485839">
        <w:rPr>
          <w:rStyle w:val="nfase"/>
          <w:rFonts w:ascii="Arial" w:hAnsi="Arial"/>
          <w:i w:val="0"/>
          <w:iCs w:val="0"/>
          <w:sz w:val="20"/>
          <w:szCs w:val="20"/>
        </w:rPr>
        <w:t xml:space="preserve"> no acumulado </w:t>
      </w:r>
      <w:r>
        <w:rPr>
          <w:rStyle w:val="nfase"/>
          <w:rFonts w:ascii="Arial" w:hAnsi="Arial"/>
          <w:i w:val="0"/>
          <w:iCs w:val="0"/>
          <w:sz w:val="20"/>
          <w:szCs w:val="20"/>
        </w:rPr>
        <w:t>de 2014</w:t>
      </w:r>
      <w:r w:rsidR="00485839">
        <w:rPr>
          <w:rStyle w:val="nfase"/>
          <w:rFonts w:ascii="Arial" w:hAnsi="Arial"/>
          <w:i w:val="0"/>
          <w:iCs w:val="0"/>
          <w:sz w:val="20"/>
          <w:szCs w:val="20"/>
        </w:rPr>
        <w:t>.</w:t>
      </w:r>
    </w:p>
    <w:p w:rsidR="00485839" w:rsidRPr="00485839" w:rsidRDefault="00485839" w:rsidP="00085E9C">
      <w:pPr>
        <w:ind w:firstLine="708"/>
        <w:jc w:val="both"/>
        <w:rPr>
          <w:rStyle w:val="nfase"/>
          <w:rFonts w:ascii="Arial" w:hAnsi="Arial"/>
          <w:i w:val="0"/>
          <w:iCs w:val="0"/>
          <w:sz w:val="20"/>
          <w:szCs w:val="20"/>
        </w:rPr>
      </w:pPr>
    </w:p>
    <w:p w:rsidR="00085E9C" w:rsidRPr="00485839" w:rsidRDefault="00085E9C" w:rsidP="00085E9C">
      <w:pPr>
        <w:ind w:firstLine="708"/>
        <w:jc w:val="both"/>
        <w:rPr>
          <w:rStyle w:val="nfase"/>
          <w:rFonts w:ascii="Arial" w:hAnsi="Arial"/>
          <w:i w:val="0"/>
          <w:iCs w:val="0"/>
          <w:sz w:val="20"/>
          <w:szCs w:val="20"/>
        </w:rPr>
      </w:pPr>
    </w:p>
    <w:p w:rsidR="00085E9C" w:rsidRPr="00485839" w:rsidRDefault="00085E9C" w:rsidP="004C5699">
      <w:pPr>
        <w:pStyle w:val="NormalWeb"/>
        <w:spacing w:before="0" w:beforeAutospacing="0" w:after="0" w:afterAutospacing="0" w:line="255" w:lineRule="atLeast"/>
        <w:rPr>
          <w:rFonts w:ascii="Arial" w:hAnsi="Arial" w:cs="Arial"/>
          <w:sz w:val="20"/>
          <w:szCs w:val="20"/>
        </w:rPr>
      </w:pPr>
      <w:r w:rsidRPr="00485839">
        <w:rPr>
          <w:rStyle w:val="Forte"/>
          <w:rFonts w:ascii="Arial" w:hAnsi="Arial" w:cs="Arial"/>
          <w:sz w:val="20"/>
          <w:szCs w:val="20"/>
          <w:bdr w:val="none" w:sz="0" w:space="0" w:color="auto" w:frame="1"/>
        </w:rPr>
        <w:t>PESSOAL OCUPADO ASSALARIADO</w:t>
      </w:r>
      <w:r w:rsidR="004C5699" w:rsidRPr="00485839">
        <w:rPr>
          <w:rStyle w:val="Forte"/>
          <w:rFonts w:ascii="Arial" w:hAnsi="Arial" w:cs="Arial"/>
          <w:sz w:val="20"/>
          <w:szCs w:val="20"/>
          <w:bdr w:val="none" w:sz="0" w:space="0" w:color="auto" w:frame="1"/>
        </w:rPr>
        <w:br/>
      </w:r>
    </w:p>
    <w:p w:rsidR="00085E9C" w:rsidRPr="00485839" w:rsidRDefault="00085E9C" w:rsidP="00085E9C">
      <w:pPr>
        <w:pStyle w:val="NormalWeb"/>
        <w:spacing w:before="0" w:beforeAutospacing="0" w:after="300" w:afterAutospacing="0" w:line="255" w:lineRule="atLeast"/>
        <w:ind w:firstLine="708"/>
        <w:jc w:val="both"/>
        <w:rPr>
          <w:rFonts w:ascii="Arial" w:hAnsi="Arial" w:cs="Arial"/>
          <w:sz w:val="20"/>
          <w:szCs w:val="20"/>
        </w:rPr>
      </w:pPr>
      <w:r w:rsidRPr="00485839">
        <w:rPr>
          <w:rFonts w:ascii="Arial" w:hAnsi="Arial" w:cs="Arial"/>
          <w:sz w:val="20"/>
          <w:szCs w:val="20"/>
        </w:rPr>
        <w:t xml:space="preserve">Em </w:t>
      </w:r>
      <w:r w:rsidR="008B1EFE">
        <w:rPr>
          <w:rFonts w:ascii="Arial" w:hAnsi="Arial" w:cs="Arial"/>
          <w:b/>
          <w:sz w:val="20"/>
          <w:szCs w:val="20"/>
        </w:rPr>
        <w:t>dezembro</w:t>
      </w:r>
      <w:r w:rsidR="00C30E79" w:rsidRPr="00485839">
        <w:rPr>
          <w:rFonts w:ascii="Arial" w:hAnsi="Arial" w:cs="Arial"/>
          <w:b/>
          <w:sz w:val="20"/>
          <w:szCs w:val="20"/>
        </w:rPr>
        <w:t xml:space="preserve"> </w:t>
      </w:r>
      <w:r w:rsidRPr="00485839">
        <w:rPr>
          <w:rFonts w:ascii="Arial" w:hAnsi="Arial" w:cs="Arial"/>
          <w:b/>
          <w:sz w:val="20"/>
          <w:szCs w:val="20"/>
        </w:rPr>
        <w:t>de 2014,</w:t>
      </w:r>
      <w:r w:rsidRPr="00485839">
        <w:rPr>
          <w:rFonts w:ascii="Arial" w:hAnsi="Arial" w:cs="Arial"/>
          <w:sz w:val="20"/>
          <w:szCs w:val="20"/>
        </w:rPr>
        <w:t xml:space="preserve"> o pessoal ocupado assalariado na indústria </w:t>
      </w:r>
      <w:r w:rsidR="004C5699" w:rsidRPr="00485839">
        <w:rPr>
          <w:rFonts w:ascii="Arial" w:hAnsi="Arial" w:cs="Arial"/>
          <w:sz w:val="20"/>
          <w:szCs w:val="20"/>
        </w:rPr>
        <w:t xml:space="preserve">apresentou </w:t>
      </w:r>
      <w:r w:rsidR="008B1EFE">
        <w:rPr>
          <w:rFonts w:ascii="Arial" w:hAnsi="Arial" w:cs="Arial"/>
          <w:sz w:val="20"/>
          <w:szCs w:val="20"/>
        </w:rPr>
        <w:t>variação</w:t>
      </w:r>
      <w:r w:rsidR="004C5699" w:rsidRPr="00485839">
        <w:rPr>
          <w:rFonts w:ascii="Arial" w:hAnsi="Arial" w:cs="Arial"/>
          <w:sz w:val="20"/>
          <w:szCs w:val="20"/>
        </w:rPr>
        <w:t xml:space="preserve"> de 0,4</w:t>
      </w:r>
      <w:r w:rsidRPr="00485839">
        <w:rPr>
          <w:rFonts w:ascii="Arial" w:hAnsi="Arial" w:cs="Arial"/>
          <w:sz w:val="20"/>
          <w:szCs w:val="20"/>
        </w:rPr>
        <w:t xml:space="preserve">% frente a </w:t>
      </w:r>
      <w:r w:rsidR="008B1EFE">
        <w:rPr>
          <w:rFonts w:ascii="Arial" w:hAnsi="Arial" w:cs="Arial"/>
          <w:sz w:val="20"/>
          <w:szCs w:val="20"/>
        </w:rPr>
        <w:t>novembro</w:t>
      </w:r>
      <w:r w:rsidRPr="00485839">
        <w:rPr>
          <w:rFonts w:ascii="Arial" w:hAnsi="Arial" w:cs="Arial"/>
          <w:sz w:val="20"/>
          <w:szCs w:val="20"/>
        </w:rPr>
        <w:t>, na série com ajuste sazonal.</w:t>
      </w:r>
      <w:r w:rsidR="008B1EFE">
        <w:rPr>
          <w:rFonts w:ascii="Arial" w:hAnsi="Arial" w:cs="Arial"/>
          <w:sz w:val="20"/>
          <w:szCs w:val="20"/>
        </w:rPr>
        <w:t xml:space="preserve"> O resultado interrompeu oito meses de</w:t>
      </w:r>
      <w:r w:rsidR="004C5699" w:rsidRPr="00485839">
        <w:rPr>
          <w:rFonts w:ascii="Arial" w:hAnsi="Arial" w:cs="Arial"/>
          <w:sz w:val="20"/>
          <w:szCs w:val="20"/>
        </w:rPr>
        <w:t xml:space="preserve"> taxa</w:t>
      </w:r>
      <w:r w:rsidR="008B1EFE">
        <w:rPr>
          <w:rFonts w:ascii="Arial" w:hAnsi="Arial" w:cs="Arial"/>
          <w:sz w:val="20"/>
          <w:szCs w:val="20"/>
        </w:rPr>
        <w:t>s</w:t>
      </w:r>
      <w:r w:rsidR="004C5699" w:rsidRPr="00485839">
        <w:rPr>
          <w:rFonts w:ascii="Arial" w:hAnsi="Arial" w:cs="Arial"/>
          <w:sz w:val="20"/>
          <w:szCs w:val="20"/>
        </w:rPr>
        <w:t xml:space="preserve"> negativa</w:t>
      </w:r>
      <w:r w:rsidR="008B1EFE">
        <w:rPr>
          <w:rFonts w:ascii="Arial" w:hAnsi="Arial" w:cs="Arial"/>
          <w:sz w:val="20"/>
          <w:szCs w:val="20"/>
        </w:rPr>
        <w:t>s</w:t>
      </w:r>
      <w:r w:rsidR="004C5699" w:rsidRPr="00485839">
        <w:rPr>
          <w:rFonts w:ascii="Arial" w:hAnsi="Arial" w:cs="Arial"/>
          <w:sz w:val="20"/>
          <w:szCs w:val="20"/>
        </w:rPr>
        <w:t xml:space="preserve"> consecutiva</w:t>
      </w:r>
      <w:r w:rsidR="008B1EFE">
        <w:rPr>
          <w:rFonts w:ascii="Arial" w:hAnsi="Arial" w:cs="Arial"/>
          <w:sz w:val="20"/>
          <w:szCs w:val="20"/>
        </w:rPr>
        <w:t>s</w:t>
      </w:r>
      <w:r w:rsidR="004C5699" w:rsidRPr="00485839">
        <w:rPr>
          <w:rFonts w:ascii="Arial" w:hAnsi="Arial" w:cs="Arial"/>
          <w:sz w:val="20"/>
          <w:szCs w:val="20"/>
        </w:rPr>
        <w:t xml:space="preserve">, acumulando nesse período perda de </w:t>
      </w:r>
      <w:r w:rsidR="00BC35E4">
        <w:rPr>
          <w:rFonts w:ascii="Arial" w:hAnsi="Arial" w:cs="Arial"/>
          <w:sz w:val="20"/>
          <w:szCs w:val="20"/>
        </w:rPr>
        <w:t>4,3</w:t>
      </w:r>
      <w:r w:rsidR="004C5699" w:rsidRPr="00485839">
        <w:rPr>
          <w:rFonts w:ascii="Arial" w:hAnsi="Arial" w:cs="Arial"/>
          <w:sz w:val="20"/>
          <w:szCs w:val="20"/>
        </w:rPr>
        <w:t>%.</w:t>
      </w:r>
    </w:p>
    <w:p w:rsidR="00F57112" w:rsidRPr="00485839" w:rsidRDefault="00085E9C" w:rsidP="004C5699">
      <w:pPr>
        <w:pStyle w:val="NormalWeb"/>
        <w:spacing w:before="0" w:beforeAutospacing="0" w:after="300" w:afterAutospacing="0" w:line="255" w:lineRule="atLeast"/>
        <w:ind w:firstLine="708"/>
        <w:jc w:val="both"/>
        <w:rPr>
          <w:rFonts w:ascii="Arial" w:hAnsi="Arial" w:cs="Arial"/>
          <w:sz w:val="20"/>
          <w:szCs w:val="20"/>
        </w:rPr>
      </w:pPr>
      <w:r w:rsidRPr="00507DCC">
        <w:rPr>
          <w:rFonts w:ascii="Arial" w:hAnsi="Arial" w:cs="Arial"/>
          <w:sz w:val="20"/>
          <w:szCs w:val="20"/>
        </w:rPr>
        <w:t>Em relação a</w:t>
      </w:r>
      <w:r w:rsidRPr="00485839">
        <w:rPr>
          <w:rFonts w:ascii="Arial" w:hAnsi="Arial" w:cs="Arial"/>
          <w:b/>
          <w:sz w:val="20"/>
          <w:szCs w:val="20"/>
        </w:rPr>
        <w:t xml:space="preserve"> </w:t>
      </w:r>
      <w:r w:rsidR="008B1EFE">
        <w:rPr>
          <w:rFonts w:ascii="Arial" w:hAnsi="Arial" w:cs="Arial"/>
          <w:b/>
          <w:sz w:val="20"/>
          <w:szCs w:val="20"/>
        </w:rPr>
        <w:t>dezembro</w:t>
      </w:r>
      <w:r w:rsidR="00C30E79" w:rsidRPr="00485839">
        <w:rPr>
          <w:rFonts w:ascii="Arial" w:hAnsi="Arial" w:cs="Arial"/>
          <w:b/>
          <w:sz w:val="20"/>
          <w:szCs w:val="20"/>
        </w:rPr>
        <w:t xml:space="preserve"> </w:t>
      </w:r>
      <w:r w:rsidRPr="00485839">
        <w:rPr>
          <w:rFonts w:ascii="Arial" w:hAnsi="Arial" w:cs="Arial"/>
          <w:b/>
          <w:sz w:val="20"/>
          <w:szCs w:val="20"/>
        </w:rPr>
        <w:t>de 2013</w:t>
      </w:r>
      <w:r w:rsidRPr="00485839">
        <w:rPr>
          <w:rFonts w:ascii="Arial" w:hAnsi="Arial" w:cs="Arial"/>
          <w:sz w:val="20"/>
          <w:szCs w:val="20"/>
        </w:rPr>
        <w:t xml:space="preserve">, o emprego industrial </w:t>
      </w:r>
      <w:r w:rsidRPr="00485839">
        <w:rPr>
          <w:rFonts w:ascii="Arial" w:hAnsi="Arial" w:cs="Arial"/>
          <w:sz w:val="20"/>
          <w:szCs w:val="20"/>
          <w:u w:val="single"/>
        </w:rPr>
        <w:t>caiu</w:t>
      </w:r>
      <w:r w:rsidR="004C5699" w:rsidRPr="00485839">
        <w:rPr>
          <w:rFonts w:ascii="Arial" w:hAnsi="Arial" w:cs="Arial"/>
          <w:sz w:val="20"/>
          <w:szCs w:val="20"/>
          <w:u w:val="single"/>
        </w:rPr>
        <w:t xml:space="preserve"> </w:t>
      </w:r>
      <w:r w:rsidR="008B1EFE">
        <w:rPr>
          <w:rFonts w:ascii="Arial" w:hAnsi="Arial" w:cs="Arial"/>
          <w:sz w:val="20"/>
          <w:szCs w:val="20"/>
          <w:u w:val="single"/>
        </w:rPr>
        <w:t>4,0</w:t>
      </w:r>
      <w:r w:rsidRPr="00485839">
        <w:rPr>
          <w:rFonts w:ascii="Arial" w:hAnsi="Arial" w:cs="Arial"/>
          <w:sz w:val="20"/>
          <w:szCs w:val="20"/>
          <w:u w:val="single"/>
        </w:rPr>
        <w:t>%</w:t>
      </w:r>
      <w:r w:rsidRPr="00485839">
        <w:rPr>
          <w:rFonts w:ascii="Arial" w:hAnsi="Arial" w:cs="Arial"/>
          <w:b/>
          <w:sz w:val="20"/>
          <w:szCs w:val="20"/>
        </w:rPr>
        <w:t>,</w:t>
      </w:r>
      <w:r w:rsidRPr="00485839">
        <w:rPr>
          <w:rFonts w:ascii="Arial" w:hAnsi="Arial" w:cs="Arial"/>
          <w:sz w:val="20"/>
          <w:szCs w:val="20"/>
        </w:rPr>
        <w:t xml:space="preserve"> </w:t>
      </w:r>
      <w:r w:rsidR="004C5699" w:rsidRPr="00485839">
        <w:rPr>
          <w:rFonts w:ascii="Arial" w:hAnsi="Arial" w:cs="Arial"/>
          <w:sz w:val="20"/>
          <w:szCs w:val="20"/>
        </w:rPr>
        <w:t>3</w:t>
      </w:r>
      <w:r w:rsidR="003C38D5">
        <w:rPr>
          <w:rFonts w:ascii="Arial" w:hAnsi="Arial" w:cs="Arial"/>
          <w:sz w:val="20"/>
          <w:szCs w:val="20"/>
        </w:rPr>
        <w:t>9</w:t>
      </w:r>
      <w:r w:rsidR="004C5699" w:rsidRPr="00485839">
        <w:rPr>
          <w:rFonts w:ascii="Arial" w:hAnsi="Arial" w:cs="Arial"/>
          <w:sz w:val="20"/>
          <w:szCs w:val="20"/>
        </w:rPr>
        <w:t xml:space="preserve">º resultado negativo consecutivo nesse tipo de confronto. Desta forma, o índice acumulado </w:t>
      </w:r>
      <w:r w:rsidR="003C38D5">
        <w:rPr>
          <w:rFonts w:ascii="Arial" w:hAnsi="Arial" w:cs="Arial"/>
          <w:sz w:val="20"/>
          <w:szCs w:val="20"/>
        </w:rPr>
        <w:t xml:space="preserve">do ano de 2014 </w:t>
      </w:r>
      <w:r w:rsidR="004C5699" w:rsidRPr="00485839">
        <w:rPr>
          <w:rFonts w:ascii="Arial" w:hAnsi="Arial" w:cs="Arial"/>
          <w:sz w:val="20"/>
          <w:szCs w:val="20"/>
        </w:rPr>
        <w:t xml:space="preserve">apresentou </w:t>
      </w:r>
      <w:r w:rsidR="004C5699" w:rsidRPr="00507DCC">
        <w:rPr>
          <w:rFonts w:ascii="Arial" w:hAnsi="Arial" w:cs="Arial"/>
          <w:sz w:val="20"/>
          <w:szCs w:val="20"/>
          <w:u w:val="single"/>
        </w:rPr>
        <w:t xml:space="preserve">queda de </w:t>
      </w:r>
      <w:r w:rsidR="003C38D5">
        <w:rPr>
          <w:rFonts w:ascii="Arial" w:hAnsi="Arial" w:cs="Arial"/>
          <w:sz w:val="20"/>
          <w:szCs w:val="20"/>
          <w:u w:val="single"/>
        </w:rPr>
        <w:t>3,2</w:t>
      </w:r>
      <w:r w:rsidR="004C5699" w:rsidRPr="00507DCC">
        <w:rPr>
          <w:rFonts w:ascii="Arial" w:hAnsi="Arial" w:cs="Arial"/>
          <w:sz w:val="20"/>
          <w:szCs w:val="20"/>
          <w:u w:val="single"/>
        </w:rPr>
        <w:t>%</w:t>
      </w:r>
      <w:r w:rsidR="004C5699" w:rsidRPr="00485839">
        <w:rPr>
          <w:rFonts w:ascii="Arial" w:hAnsi="Arial" w:cs="Arial"/>
          <w:sz w:val="20"/>
          <w:szCs w:val="20"/>
        </w:rPr>
        <w:t>. O índice acumulado dos últimos 12 meses também recuou</w:t>
      </w:r>
      <w:r w:rsidR="00485839">
        <w:rPr>
          <w:rFonts w:ascii="Arial" w:hAnsi="Arial" w:cs="Arial"/>
          <w:sz w:val="20"/>
          <w:szCs w:val="20"/>
        </w:rPr>
        <w:t xml:space="preserve"> (</w:t>
      </w:r>
      <w:r w:rsidR="00BC35E4">
        <w:rPr>
          <w:rFonts w:ascii="Arial" w:hAnsi="Arial" w:cs="Arial"/>
          <w:sz w:val="20"/>
          <w:szCs w:val="20"/>
        </w:rPr>
        <w:t>-3,</w:t>
      </w:r>
      <w:r w:rsidR="003C38D5">
        <w:rPr>
          <w:rFonts w:ascii="Arial" w:hAnsi="Arial" w:cs="Arial"/>
          <w:sz w:val="20"/>
          <w:szCs w:val="20"/>
        </w:rPr>
        <w:t>2</w:t>
      </w:r>
      <w:r w:rsidR="004C5699" w:rsidRPr="00485839">
        <w:rPr>
          <w:rFonts w:ascii="Arial" w:hAnsi="Arial" w:cs="Arial"/>
          <w:sz w:val="20"/>
          <w:szCs w:val="20"/>
        </w:rPr>
        <w:t>%</w:t>
      </w:r>
      <w:r w:rsidR="00485839">
        <w:rPr>
          <w:rFonts w:ascii="Arial" w:hAnsi="Arial" w:cs="Arial"/>
          <w:sz w:val="20"/>
          <w:szCs w:val="20"/>
        </w:rPr>
        <w:t>)</w:t>
      </w:r>
      <w:r w:rsidR="004C5699" w:rsidRPr="00485839">
        <w:rPr>
          <w:rFonts w:ascii="Arial" w:hAnsi="Arial" w:cs="Arial"/>
          <w:sz w:val="20"/>
          <w:szCs w:val="20"/>
        </w:rPr>
        <w:t xml:space="preserve">.  </w:t>
      </w:r>
    </w:p>
    <w:p w:rsidR="003C38D5" w:rsidRDefault="004C5699" w:rsidP="004C5699">
      <w:pPr>
        <w:pStyle w:val="NormalWeb"/>
        <w:spacing w:after="300" w:line="255" w:lineRule="atLeast"/>
        <w:ind w:firstLine="708"/>
        <w:jc w:val="both"/>
        <w:rPr>
          <w:rFonts w:ascii="Arial" w:hAnsi="Arial" w:cs="Arial"/>
          <w:sz w:val="20"/>
          <w:szCs w:val="20"/>
        </w:rPr>
      </w:pPr>
      <w:r w:rsidRPr="00485839">
        <w:rPr>
          <w:rFonts w:ascii="Arial" w:hAnsi="Arial" w:cs="Arial"/>
          <w:sz w:val="20"/>
          <w:szCs w:val="20"/>
        </w:rPr>
        <w:t xml:space="preserve">No confronto com </w:t>
      </w:r>
      <w:r w:rsidR="003C38D5">
        <w:rPr>
          <w:rFonts w:ascii="Arial" w:hAnsi="Arial" w:cs="Arial"/>
          <w:b/>
          <w:sz w:val="20"/>
          <w:szCs w:val="20"/>
        </w:rPr>
        <w:t>dezembro</w:t>
      </w:r>
      <w:r w:rsidRPr="00485839">
        <w:rPr>
          <w:rFonts w:ascii="Arial" w:hAnsi="Arial" w:cs="Arial"/>
          <w:b/>
          <w:sz w:val="20"/>
          <w:szCs w:val="20"/>
        </w:rPr>
        <w:t xml:space="preserve"> de 2013</w:t>
      </w:r>
      <w:r w:rsidRPr="00485839">
        <w:rPr>
          <w:rFonts w:ascii="Arial" w:hAnsi="Arial" w:cs="Arial"/>
          <w:sz w:val="20"/>
          <w:szCs w:val="20"/>
        </w:rPr>
        <w:t>, em q</w:t>
      </w:r>
      <w:r w:rsidR="00507DCC">
        <w:rPr>
          <w:rFonts w:ascii="Arial" w:hAnsi="Arial" w:cs="Arial"/>
          <w:sz w:val="20"/>
          <w:szCs w:val="20"/>
        </w:rPr>
        <w:t xml:space="preserve">ue o emprego industrial recuou </w:t>
      </w:r>
      <w:r w:rsidR="00BC35E4">
        <w:rPr>
          <w:rFonts w:ascii="Arial" w:hAnsi="Arial" w:cs="Arial"/>
          <w:sz w:val="20"/>
          <w:szCs w:val="20"/>
        </w:rPr>
        <w:t>4</w:t>
      </w:r>
      <w:r w:rsidR="003C38D5">
        <w:rPr>
          <w:rFonts w:ascii="Arial" w:hAnsi="Arial" w:cs="Arial"/>
          <w:sz w:val="20"/>
          <w:szCs w:val="20"/>
        </w:rPr>
        <w:t>,0</w:t>
      </w:r>
      <w:r w:rsidRPr="00485839">
        <w:rPr>
          <w:rFonts w:ascii="Arial" w:hAnsi="Arial" w:cs="Arial"/>
          <w:sz w:val="20"/>
          <w:szCs w:val="20"/>
        </w:rPr>
        <w:t xml:space="preserve">%, o contingente de trabalhadores apontou redução </w:t>
      </w:r>
      <w:r w:rsidR="00507DCC">
        <w:rPr>
          <w:rFonts w:ascii="Arial" w:hAnsi="Arial" w:cs="Arial"/>
          <w:sz w:val="20"/>
          <w:szCs w:val="20"/>
        </w:rPr>
        <w:t xml:space="preserve">em </w:t>
      </w:r>
      <w:r w:rsidR="00507DCC" w:rsidRPr="00507DCC">
        <w:rPr>
          <w:rFonts w:ascii="Arial" w:hAnsi="Arial" w:cs="Arial"/>
          <w:b/>
          <w:sz w:val="20"/>
          <w:szCs w:val="20"/>
        </w:rPr>
        <w:t>todos os</w:t>
      </w:r>
      <w:r w:rsidRPr="00485839">
        <w:rPr>
          <w:rFonts w:ascii="Arial" w:hAnsi="Arial" w:cs="Arial"/>
          <w:b/>
          <w:sz w:val="20"/>
          <w:szCs w:val="20"/>
        </w:rPr>
        <w:t xml:space="preserve"> 14 locais pesquisados</w:t>
      </w:r>
      <w:r w:rsidRPr="00485839">
        <w:rPr>
          <w:rFonts w:ascii="Arial" w:hAnsi="Arial" w:cs="Arial"/>
          <w:sz w:val="20"/>
          <w:szCs w:val="20"/>
        </w:rPr>
        <w:t xml:space="preserve">. </w:t>
      </w:r>
      <w:r w:rsidR="003C38D5" w:rsidRPr="003C38D5">
        <w:rPr>
          <w:rFonts w:ascii="Arial" w:hAnsi="Arial" w:cs="Arial"/>
          <w:sz w:val="20"/>
          <w:szCs w:val="20"/>
        </w:rPr>
        <w:t xml:space="preserve">O principal impacto negativo </w:t>
      </w:r>
      <w:r w:rsidR="003C38D5" w:rsidRPr="003C38D5">
        <w:rPr>
          <w:rFonts w:ascii="Arial" w:hAnsi="Arial" w:cs="Arial"/>
          <w:sz w:val="20"/>
          <w:szCs w:val="20"/>
        </w:rPr>
        <w:lastRenderedPageBreak/>
        <w:t>sobre a média global foi observado em São Paulo (-4,7%). Também vale destacar os resultados negativos assinalados por Região Nordeste (-4,4%), Minas Gerais (-4,5%), Região Norte e Centro-Oeste (-4,4%), Rio Grande do Sul (-3,3%), Paraná (-2,8%) e Rio de Janeiro (-4,0%).</w:t>
      </w:r>
    </w:p>
    <w:p w:rsidR="003C38D5" w:rsidRDefault="00507DCC" w:rsidP="00067D56">
      <w:pPr>
        <w:pStyle w:val="NormalWeb"/>
        <w:spacing w:after="300" w:line="255" w:lineRule="atLeast"/>
        <w:ind w:firstLine="708"/>
        <w:jc w:val="both"/>
        <w:rPr>
          <w:rFonts w:ascii="Arial" w:hAnsi="Arial" w:cs="Arial"/>
          <w:sz w:val="20"/>
          <w:szCs w:val="20"/>
        </w:rPr>
      </w:pPr>
      <w:r w:rsidRPr="00507DCC">
        <w:rPr>
          <w:rFonts w:ascii="Arial" w:hAnsi="Arial" w:cs="Arial"/>
          <w:sz w:val="20"/>
          <w:szCs w:val="20"/>
        </w:rPr>
        <w:t xml:space="preserve">Setorialmente, ainda no índice mensal de </w:t>
      </w:r>
      <w:r w:rsidR="003C38D5">
        <w:rPr>
          <w:rFonts w:ascii="Arial" w:hAnsi="Arial" w:cs="Arial"/>
          <w:sz w:val="20"/>
          <w:szCs w:val="20"/>
        </w:rPr>
        <w:t>dezembro</w:t>
      </w:r>
      <w:r w:rsidRPr="00507DCC">
        <w:rPr>
          <w:rFonts w:ascii="Arial" w:hAnsi="Arial" w:cs="Arial"/>
          <w:sz w:val="20"/>
          <w:szCs w:val="20"/>
        </w:rPr>
        <w:t xml:space="preserve"> de 2014, o total do pessoal ocupado assalariado </w:t>
      </w:r>
      <w:r w:rsidRPr="00BA60F4">
        <w:rPr>
          <w:rFonts w:ascii="Arial" w:hAnsi="Arial" w:cs="Arial"/>
          <w:b/>
          <w:sz w:val="20"/>
          <w:szCs w:val="20"/>
        </w:rPr>
        <w:t>recuou em 1</w:t>
      </w:r>
      <w:r w:rsidR="003C38D5">
        <w:rPr>
          <w:rFonts w:ascii="Arial" w:hAnsi="Arial" w:cs="Arial"/>
          <w:b/>
          <w:sz w:val="20"/>
          <w:szCs w:val="20"/>
        </w:rPr>
        <w:t>7</w:t>
      </w:r>
      <w:r w:rsidRPr="00BA60F4">
        <w:rPr>
          <w:rFonts w:ascii="Arial" w:hAnsi="Arial" w:cs="Arial"/>
          <w:b/>
          <w:sz w:val="20"/>
          <w:szCs w:val="20"/>
        </w:rPr>
        <w:t xml:space="preserve"> dos 18 ramos pesquisados</w:t>
      </w:r>
      <w:r w:rsidRPr="00507DCC">
        <w:rPr>
          <w:rFonts w:ascii="Arial" w:hAnsi="Arial" w:cs="Arial"/>
          <w:sz w:val="20"/>
          <w:szCs w:val="20"/>
        </w:rPr>
        <w:t xml:space="preserve">, com </w:t>
      </w:r>
      <w:r w:rsidR="003C38D5" w:rsidRPr="003C38D5">
        <w:rPr>
          <w:rFonts w:ascii="Arial" w:hAnsi="Arial" w:cs="Arial"/>
          <w:sz w:val="20"/>
          <w:szCs w:val="20"/>
        </w:rPr>
        <w:t>destaque para as pressões negativas vindas de meios de transporte (-7,4%), produtos de metal (-9,0%), máquinas e aparelhos eletroeletrônicos e de comunicações (-8,4%), máquinas e equipamentos (-5,5%), calçados e couro (-7,5%), outros produtos da indústria de transformação (-6,8%), alimentos e bebidas (-1,3%), vestuário (-3,1%), metalurgia básica (-5,7%) e produtos têxteis (-3,5%). Por outro lado, o único impacto positivo sobre a média da indústria foi observado no setor de produtos químicos (0,7%).</w:t>
      </w:r>
    </w:p>
    <w:p w:rsidR="003C38D5" w:rsidRDefault="00507DCC" w:rsidP="00067D56">
      <w:pPr>
        <w:pStyle w:val="NormalWeb"/>
        <w:spacing w:after="300" w:line="255" w:lineRule="atLeast"/>
        <w:ind w:firstLine="708"/>
        <w:jc w:val="both"/>
        <w:rPr>
          <w:rFonts w:ascii="Arial" w:hAnsi="Arial" w:cs="Arial"/>
          <w:noProof/>
          <w:sz w:val="20"/>
          <w:szCs w:val="20"/>
        </w:rPr>
      </w:pPr>
      <w:r w:rsidRPr="00507DCC">
        <w:rPr>
          <w:rFonts w:ascii="Arial" w:hAnsi="Arial" w:cs="Arial"/>
          <w:noProof/>
          <w:sz w:val="20"/>
          <w:szCs w:val="20"/>
        </w:rPr>
        <w:t xml:space="preserve">No índice </w:t>
      </w:r>
      <w:r w:rsidRPr="00507DCC">
        <w:rPr>
          <w:rFonts w:ascii="Arial" w:hAnsi="Arial" w:cs="Arial"/>
          <w:b/>
          <w:noProof/>
          <w:sz w:val="20"/>
          <w:szCs w:val="20"/>
        </w:rPr>
        <w:t xml:space="preserve">acumulado </w:t>
      </w:r>
      <w:r w:rsidR="003C38D5">
        <w:rPr>
          <w:rFonts w:ascii="Arial" w:hAnsi="Arial" w:cs="Arial"/>
          <w:b/>
          <w:noProof/>
          <w:sz w:val="20"/>
          <w:szCs w:val="20"/>
        </w:rPr>
        <w:t>do ano</w:t>
      </w:r>
      <w:r w:rsidRPr="00507DCC">
        <w:rPr>
          <w:rFonts w:ascii="Arial" w:hAnsi="Arial" w:cs="Arial"/>
          <w:b/>
          <w:noProof/>
          <w:sz w:val="20"/>
          <w:szCs w:val="20"/>
        </w:rPr>
        <w:t xml:space="preserve"> de 2014</w:t>
      </w:r>
      <w:r w:rsidRPr="00507DCC">
        <w:rPr>
          <w:rFonts w:ascii="Arial" w:hAnsi="Arial" w:cs="Arial"/>
          <w:noProof/>
          <w:sz w:val="20"/>
          <w:szCs w:val="20"/>
        </w:rPr>
        <w:t>, o empre</w:t>
      </w:r>
      <w:r w:rsidR="00067D56">
        <w:rPr>
          <w:rFonts w:ascii="Arial" w:hAnsi="Arial" w:cs="Arial"/>
          <w:noProof/>
          <w:sz w:val="20"/>
          <w:szCs w:val="20"/>
        </w:rPr>
        <w:t xml:space="preserve">go industrial mostrou queda de </w:t>
      </w:r>
      <w:r w:rsidR="003C38D5">
        <w:rPr>
          <w:rFonts w:ascii="Arial" w:hAnsi="Arial" w:cs="Arial"/>
          <w:noProof/>
          <w:sz w:val="20"/>
          <w:szCs w:val="20"/>
        </w:rPr>
        <w:t>3,2</w:t>
      </w:r>
      <w:r w:rsidRPr="00507DCC">
        <w:rPr>
          <w:rFonts w:ascii="Arial" w:hAnsi="Arial" w:cs="Arial"/>
          <w:noProof/>
          <w:sz w:val="20"/>
          <w:szCs w:val="20"/>
        </w:rPr>
        <w:t xml:space="preserve">%, com </w:t>
      </w:r>
      <w:r w:rsidRPr="00BA60F4">
        <w:rPr>
          <w:rFonts w:ascii="Arial" w:hAnsi="Arial" w:cs="Arial"/>
          <w:noProof/>
          <w:sz w:val="20"/>
          <w:szCs w:val="20"/>
          <w:u w:val="single"/>
        </w:rPr>
        <w:t xml:space="preserve">taxas </w:t>
      </w:r>
      <w:r w:rsidR="003C38D5" w:rsidRPr="003C38D5">
        <w:rPr>
          <w:rFonts w:ascii="Arial" w:hAnsi="Arial" w:cs="Arial"/>
          <w:noProof/>
          <w:sz w:val="20"/>
          <w:szCs w:val="20"/>
          <w:u w:val="single"/>
        </w:rPr>
        <w:t xml:space="preserve">negativas em 13 dos 14 locais e em 16 dos 18 setores investigados. </w:t>
      </w:r>
      <w:r w:rsidR="003C38D5" w:rsidRPr="003C38D5">
        <w:rPr>
          <w:rFonts w:ascii="Arial" w:hAnsi="Arial" w:cs="Arial"/>
          <w:noProof/>
          <w:sz w:val="20"/>
          <w:szCs w:val="20"/>
        </w:rPr>
        <w:t xml:space="preserve">Entre os locais, São Paulo (-4,3%) apontou o principal impacto negativo no total da indústria, vindo a seguir Rio Grande do Sul (-4,2%), Paraná (-4,2%), Minas Gerais (-2,8%), Região Nordeste (-2,1%), Rio de Janeiro (-2,8%) e Região Norte e Centro-Oeste (-1,7%). Por outro lado, Pernambuco, com ligeiro avanço de 0,1%, exerceu a única pressão positiva. </w:t>
      </w:r>
    </w:p>
    <w:p w:rsidR="003C38D5" w:rsidRDefault="006279E3" w:rsidP="00067D56">
      <w:pPr>
        <w:pStyle w:val="NormalWeb"/>
        <w:spacing w:after="300" w:line="255" w:lineRule="atLeast"/>
        <w:ind w:firstLine="708"/>
        <w:jc w:val="both"/>
        <w:rPr>
          <w:rFonts w:ascii="Arial" w:hAnsi="Arial" w:cs="Arial"/>
          <w:noProof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-3438525</wp:posOffset>
            </wp:positionH>
            <wp:positionV relativeFrom="paragraph">
              <wp:posOffset>3326130</wp:posOffset>
            </wp:positionV>
            <wp:extent cx="6202680" cy="1933575"/>
            <wp:effectExtent l="171450" t="171450" r="179070" b="180975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1933575"/>
                    </a:xfrm>
                    <a:prstGeom prst="rect">
                      <a:avLst/>
                    </a:prstGeom>
                    <a:noFill/>
                    <a:ln w="1619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38D5" w:rsidRPr="003C38D5">
        <w:rPr>
          <w:rFonts w:ascii="Arial" w:hAnsi="Arial" w:cs="Arial"/>
          <w:noProof/>
          <w:sz w:val="20"/>
          <w:szCs w:val="20"/>
        </w:rPr>
        <w:t xml:space="preserve">Setorialmente, ainda no índice acumulado </w:t>
      </w:r>
      <w:r w:rsidR="003C38D5">
        <w:rPr>
          <w:rFonts w:ascii="Arial" w:hAnsi="Arial" w:cs="Arial"/>
          <w:noProof/>
          <w:sz w:val="20"/>
          <w:szCs w:val="20"/>
        </w:rPr>
        <w:t>de 2014</w:t>
      </w:r>
      <w:r w:rsidR="003C38D5" w:rsidRPr="003C38D5">
        <w:rPr>
          <w:rFonts w:ascii="Arial" w:hAnsi="Arial" w:cs="Arial"/>
          <w:noProof/>
          <w:sz w:val="20"/>
          <w:szCs w:val="20"/>
        </w:rPr>
        <w:t>, as contribuições negativas vieram de produtos de metal (-7,3%), meios de transporte (-5,4%), máquinas e equipamentos (-5,5%), máquinas e aparelhos eletroeletrônicos e de comunicações (-7,2%), calçados e couro (-</w:t>
      </w:r>
      <w:r w:rsidR="003C38D5" w:rsidRPr="003C38D5">
        <w:rPr>
          <w:rFonts w:ascii="Arial" w:hAnsi="Arial" w:cs="Arial"/>
          <w:noProof/>
          <w:sz w:val="20"/>
          <w:szCs w:val="20"/>
        </w:rPr>
        <w:lastRenderedPageBreak/>
        <w:t>8,0%), vestuário (-3,4%), outros produtos da indústria de transformação (-4,5%), produtos têxteis (-4,4%), refino de petróleo e produção de álcool (-7,5%) e metalurgia básica (-4,1%). Em sentido contrário, os impactos positivos foram registrados por produtos químicos (1,4%) e minerais não-metálicos (0,7%).</w:t>
      </w:r>
    </w:p>
    <w:p w:rsidR="003C38D5" w:rsidRDefault="003C38D5" w:rsidP="00C30E79">
      <w:pPr>
        <w:pStyle w:val="NormalWeb"/>
        <w:spacing w:before="0" w:beforeAutospacing="0" w:after="300" w:afterAutospacing="0" w:line="255" w:lineRule="atLeast"/>
        <w:jc w:val="both"/>
        <w:rPr>
          <w:rStyle w:val="Forte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</w:p>
    <w:p w:rsidR="00085E9C" w:rsidRPr="00485839" w:rsidRDefault="007C6D39" w:rsidP="00C30E79">
      <w:pPr>
        <w:pStyle w:val="NormalWeb"/>
        <w:spacing w:before="0" w:beforeAutospacing="0" w:after="300" w:afterAutospacing="0" w:line="255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85839">
        <w:rPr>
          <w:rStyle w:val="Forte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HORAS PAGAS </w:t>
      </w:r>
      <w:r w:rsidR="003C38D5">
        <w:rPr>
          <w:rStyle w:val="Forte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REGISTRA QUEDA DE </w:t>
      </w:r>
      <w:r w:rsidR="008B005E">
        <w:rPr>
          <w:rStyle w:val="Forte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3,9</w:t>
      </w:r>
      <w:r w:rsidR="003C38D5">
        <w:rPr>
          <w:rStyle w:val="Forte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% </w:t>
      </w:r>
      <w:r w:rsidR="003F50BD">
        <w:rPr>
          <w:rStyle w:val="Forte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NO ACUMULADO DE</w:t>
      </w:r>
      <w:r w:rsidR="003C38D5">
        <w:rPr>
          <w:rStyle w:val="Forte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2014</w:t>
      </w:r>
    </w:p>
    <w:p w:rsidR="0045198A" w:rsidRDefault="0045198A" w:rsidP="008944CB">
      <w:pPr>
        <w:pStyle w:val="NormalWeb"/>
        <w:spacing w:line="255" w:lineRule="atLeast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98A">
        <w:rPr>
          <w:rFonts w:ascii="Arial" w:hAnsi="Arial" w:cs="Arial"/>
          <w:color w:val="000000" w:themeColor="text1"/>
          <w:sz w:val="20"/>
          <w:szCs w:val="20"/>
        </w:rPr>
        <w:t xml:space="preserve">Em </w:t>
      </w:r>
      <w:r w:rsidR="003C38D5">
        <w:rPr>
          <w:rFonts w:ascii="Arial" w:hAnsi="Arial" w:cs="Arial"/>
          <w:b/>
          <w:color w:val="000000" w:themeColor="text1"/>
          <w:sz w:val="20"/>
          <w:szCs w:val="20"/>
        </w:rPr>
        <w:t>dezembro</w:t>
      </w:r>
      <w:r w:rsidR="00067D5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45198A">
        <w:rPr>
          <w:rFonts w:ascii="Arial" w:hAnsi="Arial" w:cs="Arial"/>
          <w:b/>
          <w:color w:val="000000" w:themeColor="text1"/>
          <w:sz w:val="20"/>
          <w:szCs w:val="20"/>
        </w:rPr>
        <w:t>de 2014</w:t>
      </w:r>
      <w:r w:rsidRPr="0045198A">
        <w:rPr>
          <w:rFonts w:ascii="Arial" w:hAnsi="Arial" w:cs="Arial"/>
          <w:color w:val="000000" w:themeColor="text1"/>
          <w:sz w:val="20"/>
          <w:szCs w:val="20"/>
        </w:rPr>
        <w:t xml:space="preserve">, o número de horas pagas aos trabalhadores da indústria, já descontadas as influências sazonais, </w:t>
      </w:r>
      <w:r w:rsidR="00067D56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recuou </w:t>
      </w:r>
      <w:r w:rsidR="003C38D5">
        <w:rPr>
          <w:rFonts w:ascii="Arial" w:hAnsi="Arial" w:cs="Arial"/>
          <w:color w:val="000000" w:themeColor="text1"/>
          <w:sz w:val="20"/>
          <w:szCs w:val="20"/>
          <w:u w:val="single"/>
        </w:rPr>
        <w:t>0,1</w:t>
      </w:r>
      <w:r w:rsidRPr="0045198A">
        <w:rPr>
          <w:rFonts w:ascii="Arial" w:hAnsi="Arial" w:cs="Arial"/>
          <w:color w:val="000000" w:themeColor="text1"/>
          <w:sz w:val="20"/>
          <w:szCs w:val="20"/>
          <w:u w:val="single"/>
        </w:rPr>
        <w:t>%</w:t>
      </w:r>
      <w:r w:rsidRPr="0045198A">
        <w:rPr>
          <w:rFonts w:ascii="Arial" w:hAnsi="Arial" w:cs="Arial"/>
          <w:color w:val="000000" w:themeColor="text1"/>
          <w:sz w:val="20"/>
          <w:szCs w:val="20"/>
        </w:rPr>
        <w:t xml:space="preserve"> frente ao mês imediatamente anterior, </w:t>
      </w:r>
      <w:r w:rsidR="003C38D5">
        <w:rPr>
          <w:rFonts w:ascii="Arial" w:hAnsi="Arial" w:cs="Arial"/>
          <w:color w:val="000000" w:themeColor="text1"/>
          <w:sz w:val="20"/>
          <w:szCs w:val="20"/>
        </w:rPr>
        <w:t>oitava</w:t>
      </w:r>
      <w:r w:rsidRPr="0045198A">
        <w:rPr>
          <w:rFonts w:ascii="Arial" w:hAnsi="Arial" w:cs="Arial"/>
          <w:color w:val="000000" w:themeColor="text1"/>
          <w:sz w:val="20"/>
          <w:szCs w:val="20"/>
        </w:rPr>
        <w:t xml:space="preserve"> taxa negativa consecutiva, acumulando perda de </w:t>
      </w:r>
      <w:r w:rsidR="003C38D5">
        <w:rPr>
          <w:rFonts w:ascii="Arial" w:hAnsi="Arial" w:cs="Arial"/>
          <w:color w:val="000000" w:themeColor="text1"/>
          <w:sz w:val="20"/>
          <w:szCs w:val="20"/>
        </w:rPr>
        <w:t>4,9</w:t>
      </w:r>
      <w:r w:rsidRPr="0045198A">
        <w:rPr>
          <w:rFonts w:ascii="Arial" w:hAnsi="Arial" w:cs="Arial"/>
          <w:color w:val="000000" w:themeColor="text1"/>
          <w:sz w:val="20"/>
          <w:szCs w:val="20"/>
        </w:rPr>
        <w:t xml:space="preserve">%. </w:t>
      </w:r>
    </w:p>
    <w:p w:rsidR="0045198A" w:rsidRDefault="0045198A" w:rsidP="008944CB">
      <w:pPr>
        <w:pStyle w:val="NormalWeb"/>
        <w:spacing w:line="255" w:lineRule="atLeast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98A">
        <w:rPr>
          <w:rFonts w:ascii="Arial" w:hAnsi="Arial" w:cs="Arial"/>
          <w:color w:val="000000" w:themeColor="text1"/>
          <w:sz w:val="20"/>
          <w:szCs w:val="20"/>
        </w:rPr>
        <w:t xml:space="preserve">Na comparação com </w:t>
      </w:r>
      <w:r w:rsidR="003C38D5">
        <w:rPr>
          <w:rFonts w:ascii="Arial" w:hAnsi="Arial" w:cs="Arial"/>
          <w:b/>
          <w:color w:val="000000" w:themeColor="text1"/>
          <w:sz w:val="20"/>
          <w:szCs w:val="20"/>
        </w:rPr>
        <w:t>dezembro</w:t>
      </w:r>
      <w:r w:rsidRPr="0045198A">
        <w:rPr>
          <w:rFonts w:ascii="Arial" w:hAnsi="Arial" w:cs="Arial"/>
          <w:b/>
          <w:color w:val="000000" w:themeColor="text1"/>
          <w:sz w:val="20"/>
          <w:szCs w:val="20"/>
        </w:rPr>
        <w:t xml:space="preserve"> de 2013</w:t>
      </w:r>
      <w:r w:rsidRPr="0045198A">
        <w:rPr>
          <w:rFonts w:ascii="Arial" w:hAnsi="Arial" w:cs="Arial"/>
          <w:color w:val="000000" w:themeColor="text1"/>
          <w:sz w:val="20"/>
          <w:szCs w:val="20"/>
        </w:rPr>
        <w:t xml:space="preserve">, o número de horas pagas aos trabalhadores da indústria </w:t>
      </w:r>
      <w:r w:rsidRPr="0045198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recuou </w:t>
      </w:r>
      <w:r w:rsidR="003C38D5">
        <w:rPr>
          <w:rFonts w:ascii="Arial" w:hAnsi="Arial" w:cs="Arial"/>
          <w:color w:val="000000" w:themeColor="text1"/>
          <w:sz w:val="20"/>
          <w:szCs w:val="20"/>
          <w:u w:val="single"/>
        </w:rPr>
        <w:t>5,3</w:t>
      </w:r>
      <w:r w:rsidRPr="0045198A">
        <w:rPr>
          <w:rFonts w:ascii="Arial" w:hAnsi="Arial" w:cs="Arial"/>
          <w:color w:val="000000" w:themeColor="text1"/>
          <w:sz w:val="20"/>
          <w:szCs w:val="20"/>
          <w:u w:val="single"/>
        </w:rPr>
        <w:t>%</w:t>
      </w:r>
      <w:r w:rsidR="00067D56">
        <w:rPr>
          <w:rFonts w:ascii="Arial" w:hAnsi="Arial" w:cs="Arial"/>
          <w:color w:val="000000" w:themeColor="text1"/>
          <w:sz w:val="20"/>
          <w:szCs w:val="20"/>
        </w:rPr>
        <w:t>, 1</w:t>
      </w:r>
      <w:r w:rsidR="003C38D5">
        <w:rPr>
          <w:rFonts w:ascii="Arial" w:hAnsi="Arial" w:cs="Arial"/>
          <w:color w:val="000000" w:themeColor="text1"/>
          <w:sz w:val="20"/>
          <w:szCs w:val="20"/>
        </w:rPr>
        <w:t>9</w:t>
      </w:r>
      <w:r w:rsidRPr="0045198A">
        <w:rPr>
          <w:rFonts w:ascii="Arial" w:hAnsi="Arial" w:cs="Arial"/>
          <w:color w:val="000000" w:themeColor="text1"/>
          <w:sz w:val="20"/>
          <w:szCs w:val="20"/>
        </w:rPr>
        <w:t xml:space="preserve">º taxa negativa consecutiva neste tipo de confronto. No índice </w:t>
      </w:r>
      <w:r w:rsidRPr="0045198A">
        <w:rPr>
          <w:rFonts w:ascii="Arial" w:hAnsi="Arial" w:cs="Arial"/>
          <w:b/>
          <w:color w:val="000000" w:themeColor="text1"/>
          <w:sz w:val="20"/>
          <w:szCs w:val="20"/>
        </w:rPr>
        <w:t xml:space="preserve">acumulado </w:t>
      </w:r>
      <w:r w:rsidR="003C38D5">
        <w:rPr>
          <w:rFonts w:ascii="Arial" w:hAnsi="Arial" w:cs="Arial"/>
          <w:b/>
          <w:color w:val="000000" w:themeColor="text1"/>
          <w:sz w:val="20"/>
          <w:szCs w:val="20"/>
        </w:rPr>
        <w:t>do ano de 2014</w:t>
      </w:r>
      <w:r w:rsidRPr="0045198A">
        <w:rPr>
          <w:rFonts w:ascii="Arial" w:hAnsi="Arial" w:cs="Arial"/>
          <w:color w:val="000000" w:themeColor="text1"/>
          <w:sz w:val="20"/>
          <w:szCs w:val="20"/>
        </w:rPr>
        <w:t xml:space="preserve">, houve </w:t>
      </w:r>
      <w:r w:rsidRPr="0045198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redução de </w:t>
      </w:r>
      <w:r w:rsidR="003C38D5">
        <w:rPr>
          <w:rFonts w:ascii="Arial" w:hAnsi="Arial" w:cs="Arial"/>
          <w:color w:val="000000" w:themeColor="text1"/>
          <w:sz w:val="20"/>
          <w:szCs w:val="20"/>
          <w:u w:val="single"/>
        </w:rPr>
        <w:t>3,9</w:t>
      </w:r>
      <w:r w:rsidRPr="0045198A">
        <w:rPr>
          <w:rFonts w:ascii="Arial" w:hAnsi="Arial" w:cs="Arial"/>
          <w:color w:val="000000" w:themeColor="text1"/>
          <w:sz w:val="20"/>
          <w:szCs w:val="20"/>
          <w:u w:val="single"/>
        </w:rPr>
        <w:t>%</w:t>
      </w:r>
      <w:r w:rsidRPr="0045198A">
        <w:rPr>
          <w:rFonts w:ascii="Arial" w:hAnsi="Arial" w:cs="Arial"/>
          <w:color w:val="000000" w:themeColor="text1"/>
          <w:sz w:val="20"/>
          <w:szCs w:val="20"/>
        </w:rPr>
        <w:t xml:space="preserve"> frente a igual período do ano anterior. A taxa anualizada, índice </w:t>
      </w:r>
      <w:r w:rsidRPr="0045198A">
        <w:rPr>
          <w:rFonts w:ascii="Arial" w:hAnsi="Arial" w:cs="Arial"/>
          <w:b/>
          <w:color w:val="000000" w:themeColor="text1"/>
          <w:sz w:val="20"/>
          <w:szCs w:val="20"/>
        </w:rPr>
        <w:t>acumulado nos últimos 12 meses</w:t>
      </w:r>
      <w:r w:rsidRPr="0045198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também apresentou </w:t>
      </w:r>
      <w:r w:rsidR="00067D56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queda de </w:t>
      </w:r>
      <w:r w:rsidR="003C38D5">
        <w:rPr>
          <w:rFonts w:ascii="Arial" w:hAnsi="Arial" w:cs="Arial"/>
          <w:color w:val="000000" w:themeColor="text1"/>
          <w:sz w:val="20"/>
          <w:szCs w:val="20"/>
          <w:u w:val="single"/>
        </w:rPr>
        <w:t>3,9</w:t>
      </w:r>
      <w:r w:rsidRPr="0045198A">
        <w:rPr>
          <w:rFonts w:ascii="Arial" w:hAnsi="Arial" w:cs="Arial"/>
          <w:color w:val="000000" w:themeColor="text1"/>
          <w:sz w:val="20"/>
          <w:szCs w:val="20"/>
          <w:u w:val="single"/>
        </w:rPr>
        <w:t>%</w:t>
      </w:r>
      <w:r w:rsidRPr="0045198A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067D56" w:rsidRDefault="0045198A" w:rsidP="0045198A">
      <w:pPr>
        <w:pStyle w:val="NormalWeb"/>
        <w:spacing w:before="0" w:beforeAutospacing="0" w:after="0" w:afterAutospacing="0" w:line="255" w:lineRule="atLeast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198A">
        <w:rPr>
          <w:rFonts w:ascii="Arial" w:hAnsi="Arial" w:cs="Arial"/>
          <w:color w:val="000000" w:themeColor="text1"/>
          <w:sz w:val="20"/>
          <w:szCs w:val="20"/>
        </w:rPr>
        <w:t xml:space="preserve">No índice </w:t>
      </w:r>
      <w:r w:rsidRPr="0045198A">
        <w:rPr>
          <w:rFonts w:ascii="Arial" w:hAnsi="Arial" w:cs="Arial"/>
          <w:b/>
          <w:color w:val="000000" w:themeColor="text1"/>
          <w:sz w:val="20"/>
          <w:szCs w:val="20"/>
        </w:rPr>
        <w:t xml:space="preserve">acumulado </w:t>
      </w:r>
      <w:r w:rsidR="003C38D5">
        <w:rPr>
          <w:rFonts w:ascii="Arial" w:hAnsi="Arial" w:cs="Arial"/>
          <w:b/>
          <w:color w:val="000000" w:themeColor="text1"/>
          <w:sz w:val="20"/>
          <w:szCs w:val="20"/>
        </w:rPr>
        <w:t>do ano de</w:t>
      </w:r>
      <w:r w:rsidRPr="0045198A">
        <w:rPr>
          <w:rFonts w:ascii="Arial" w:hAnsi="Arial" w:cs="Arial"/>
          <w:b/>
          <w:color w:val="000000" w:themeColor="text1"/>
          <w:sz w:val="20"/>
          <w:szCs w:val="20"/>
        </w:rPr>
        <w:t xml:space="preserve"> 2014</w:t>
      </w:r>
      <w:r w:rsidRPr="0045198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BA60F4">
        <w:rPr>
          <w:rFonts w:ascii="Arial" w:hAnsi="Arial" w:cs="Arial"/>
          <w:color w:val="000000" w:themeColor="text1"/>
          <w:sz w:val="20"/>
          <w:szCs w:val="20"/>
        </w:rPr>
        <w:t xml:space="preserve">em que </w:t>
      </w:r>
      <w:r w:rsidRPr="0045198A">
        <w:rPr>
          <w:rFonts w:ascii="Arial" w:hAnsi="Arial" w:cs="Arial"/>
          <w:color w:val="000000" w:themeColor="text1"/>
          <w:sz w:val="20"/>
          <w:szCs w:val="20"/>
        </w:rPr>
        <w:t>houve recuo de 3,</w:t>
      </w:r>
      <w:r w:rsidR="009414DC">
        <w:rPr>
          <w:rFonts w:ascii="Arial" w:hAnsi="Arial" w:cs="Arial"/>
          <w:color w:val="000000" w:themeColor="text1"/>
          <w:sz w:val="20"/>
          <w:szCs w:val="20"/>
        </w:rPr>
        <w:t>9</w:t>
      </w:r>
      <w:r w:rsidRPr="0045198A">
        <w:rPr>
          <w:rFonts w:ascii="Arial" w:hAnsi="Arial" w:cs="Arial"/>
          <w:color w:val="000000" w:themeColor="text1"/>
          <w:sz w:val="20"/>
          <w:szCs w:val="20"/>
        </w:rPr>
        <w:t xml:space="preserve">% no número de horas pagas, </w:t>
      </w:r>
      <w:r w:rsidR="00BA60F4" w:rsidRPr="00BA60F4">
        <w:rPr>
          <w:rFonts w:ascii="Arial" w:hAnsi="Arial" w:cs="Arial"/>
          <w:color w:val="000000" w:themeColor="text1"/>
          <w:sz w:val="20"/>
          <w:szCs w:val="20"/>
          <w:u w:val="single"/>
        </w:rPr>
        <w:t>1</w:t>
      </w:r>
      <w:r w:rsidRPr="0045198A">
        <w:rPr>
          <w:rFonts w:ascii="Arial" w:hAnsi="Arial" w:cs="Arial"/>
          <w:color w:val="000000" w:themeColor="text1"/>
          <w:sz w:val="20"/>
          <w:szCs w:val="20"/>
          <w:u w:val="single"/>
        </w:rPr>
        <w:t>6 dos 18 setores pesquisados aponta</w:t>
      </w:r>
      <w:r w:rsidR="00BA60F4">
        <w:rPr>
          <w:rFonts w:ascii="Arial" w:hAnsi="Arial" w:cs="Arial"/>
          <w:color w:val="000000" w:themeColor="text1"/>
          <w:sz w:val="20"/>
          <w:szCs w:val="20"/>
          <w:u w:val="single"/>
        </w:rPr>
        <w:t>ram</w:t>
      </w:r>
      <w:r w:rsidRPr="0045198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redução</w:t>
      </w:r>
      <w:r w:rsidRPr="0045198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3F50BD" w:rsidRPr="003F50BD">
        <w:rPr>
          <w:rFonts w:ascii="Arial" w:hAnsi="Arial" w:cs="Arial"/>
          <w:color w:val="000000" w:themeColor="text1"/>
          <w:sz w:val="20"/>
          <w:szCs w:val="20"/>
        </w:rPr>
        <w:t xml:space="preserve">Os impactos negativos mais relevantes foram verificados nos ramos de produtos de metal (-8,5%), máquinas e equipamentos (-7,0%), meios de transporte (-6,2%), máquinas e aparelhos eletroeletrônicos e de comunicações (-8,7%), calçados e couro (-9,0%), vestuário (-3,8%), alimentos e bebidas (-1,1%), outros produtos da indústria de transformação (-4,6%) e produtos têxteis (-4,9%). Em sentido oposto, os setores de produtos químicos (0,9%) e de minerais </w:t>
      </w:r>
      <w:proofErr w:type="spellStart"/>
      <w:proofErr w:type="gramStart"/>
      <w:r w:rsidR="003F50BD" w:rsidRPr="003F50BD">
        <w:rPr>
          <w:rFonts w:ascii="Arial" w:hAnsi="Arial" w:cs="Arial"/>
          <w:color w:val="000000" w:themeColor="text1"/>
          <w:sz w:val="20"/>
          <w:szCs w:val="20"/>
        </w:rPr>
        <w:t>não-metálicos</w:t>
      </w:r>
      <w:proofErr w:type="spellEnd"/>
      <w:proofErr w:type="gramEnd"/>
      <w:r w:rsidR="003F50BD" w:rsidRPr="003F50BD">
        <w:rPr>
          <w:rFonts w:ascii="Arial" w:hAnsi="Arial" w:cs="Arial"/>
          <w:color w:val="000000" w:themeColor="text1"/>
          <w:sz w:val="20"/>
          <w:szCs w:val="20"/>
        </w:rPr>
        <w:t xml:space="preserve"> (0,7%) exerceram as contribuições positivas sobre o total do número de horas pagas aos trabalhadores da indústria. Em nível regional, todos os 14 locais investigados apontaram taxas negativas, com destaque para o recuo de 5,1% registrado por São Paulo, vindo a seguir as perdas verificadas no Rio Grande do Sul (-5,3%), Paraná (-5,3%), Região Nordeste (-3,2%) e Minas Gerais (-3,6%).</w:t>
      </w:r>
    </w:p>
    <w:p w:rsidR="003F50BD" w:rsidRDefault="003F50BD" w:rsidP="0045198A">
      <w:pPr>
        <w:pStyle w:val="NormalWeb"/>
        <w:spacing w:before="0" w:beforeAutospacing="0" w:after="0" w:afterAutospacing="0" w:line="255" w:lineRule="atLeast"/>
        <w:ind w:firstLine="708"/>
        <w:jc w:val="both"/>
        <w:rPr>
          <w:rStyle w:val="Forte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</w:p>
    <w:p w:rsidR="00485839" w:rsidRDefault="00485839" w:rsidP="00085E9C">
      <w:pPr>
        <w:pStyle w:val="NormalWeb"/>
        <w:spacing w:before="0" w:beforeAutospacing="0" w:after="0" w:afterAutospacing="0" w:line="255" w:lineRule="atLeast"/>
        <w:jc w:val="both"/>
        <w:rPr>
          <w:rStyle w:val="Forte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</w:p>
    <w:p w:rsidR="006279E3" w:rsidRDefault="006279E3" w:rsidP="00085E9C">
      <w:pPr>
        <w:pStyle w:val="NormalWeb"/>
        <w:spacing w:before="0" w:beforeAutospacing="0" w:after="0" w:afterAutospacing="0" w:line="255" w:lineRule="atLeast"/>
        <w:jc w:val="both"/>
        <w:rPr>
          <w:rStyle w:val="Forte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</w:p>
    <w:p w:rsidR="006279E3" w:rsidRDefault="006279E3" w:rsidP="00085E9C">
      <w:pPr>
        <w:pStyle w:val="NormalWeb"/>
        <w:spacing w:before="0" w:beforeAutospacing="0" w:after="0" w:afterAutospacing="0" w:line="255" w:lineRule="atLeast"/>
        <w:jc w:val="both"/>
        <w:rPr>
          <w:rStyle w:val="Forte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</w:p>
    <w:p w:rsidR="006279E3" w:rsidRPr="00485839" w:rsidRDefault="006279E3" w:rsidP="00085E9C">
      <w:pPr>
        <w:pStyle w:val="NormalWeb"/>
        <w:spacing w:before="0" w:beforeAutospacing="0" w:after="0" w:afterAutospacing="0" w:line="255" w:lineRule="atLeast"/>
        <w:jc w:val="both"/>
        <w:rPr>
          <w:rStyle w:val="Forte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</w:p>
    <w:p w:rsidR="00085E9C" w:rsidRPr="00485839" w:rsidRDefault="007C6D39" w:rsidP="00085E9C">
      <w:pPr>
        <w:pStyle w:val="NormalWeb"/>
        <w:spacing w:before="0" w:beforeAutospacing="0" w:after="0" w:afterAutospacing="0" w:line="255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85839">
        <w:rPr>
          <w:rStyle w:val="Forte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lastRenderedPageBreak/>
        <w:t xml:space="preserve">FOLHA DE PAGAMENTO REAL </w:t>
      </w:r>
      <w:r w:rsidR="00067D56">
        <w:rPr>
          <w:rStyle w:val="Forte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APRESENTA QUEDA DE </w:t>
      </w:r>
      <w:r w:rsidR="003F50BD">
        <w:rPr>
          <w:rStyle w:val="Forte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1,1</w:t>
      </w:r>
      <w:r w:rsidR="00067D56">
        <w:rPr>
          <w:rStyle w:val="Forte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%</w:t>
      </w:r>
      <w:r w:rsidRPr="00485839">
        <w:rPr>
          <w:rStyle w:val="Forte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="003F50BD">
        <w:rPr>
          <w:rStyle w:val="Forte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NO ACUMULADO DE</w:t>
      </w:r>
      <w:r w:rsidR="0045198A">
        <w:rPr>
          <w:rStyle w:val="Forte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="003F50BD">
        <w:rPr>
          <w:rStyle w:val="Forte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2014</w:t>
      </w:r>
    </w:p>
    <w:p w:rsidR="008944CB" w:rsidRPr="00485839" w:rsidRDefault="008944CB" w:rsidP="008944CB">
      <w:pPr>
        <w:jc w:val="both"/>
        <w:rPr>
          <w:rFonts w:ascii="Arial" w:hAnsi="Arial"/>
          <w:noProof/>
          <w:color w:val="000000" w:themeColor="text1"/>
          <w:sz w:val="20"/>
          <w:szCs w:val="20"/>
        </w:rPr>
      </w:pPr>
    </w:p>
    <w:p w:rsidR="00485839" w:rsidRDefault="00485839" w:rsidP="008944CB">
      <w:pPr>
        <w:ind w:firstLine="708"/>
        <w:jc w:val="both"/>
        <w:rPr>
          <w:rFonts w:ascii="Arial" w:hAnsi="Arial"/>
          <w:noProof/>
          <w:color w:val="000000" w:themeColor="text1"/>
          <w:sz w:val="20"/>
          <w:szCs w:val="20"/>
        </w:rPr>
      </w:pPr>
    </w:p>
    <w:p w:rsidR="0045198A" w:rsidRDefault="0045198A" w:rsidP="008944CB">
      <w:pPr>
        <w:ind w:firstLine="708"/>
        <w:jc w:val="both"/>
        <w:rPr>
          <w:rFonts w:ascii="Arial" w:hAnsi="Arial"/>
          <w:noProof/>
          <w:color w:val="000000" w:themeColor="text1"/>
          <w:sz w:val="20"/>
          <w:szCs w:val="20"/>
        </w:rPr>
      </w:pPr>
      <w:r w:rsidRPr="0045198A">
        <w:rPr>
          <w:rFonts w:ascii="Arial" w:hAnsi="Arial"/>
          <w:noProof/>
          <w:color w:val="000000" w:themeColor="text1"/>
          <w:sz w:val="20"/>
          <w:szCs w:val="20"/>
        </w:rPr>
        <w:t xml:space="preserve">Em </w:t>
      </w:r>
      <w:r w:rsidR="003F50BD">
        <w:rPr>
          <w:rFonts w:ascii="Arial" w:hAnsi="Arial"/>
          <w:b/>
          <w:noProof/>
          <w:color w:val="000000" w:themeColor="text1"/>
          <w:sz w:val="20"/>
          <w:szCs w:val="20"/>
        </w:rPr>
        <w:t>dezembro</w:t>
      </w:r>
      <w:r w:rsidRPr="0045198A">
        <w:rPr>
          <w:rFonts w:ascii="Arial" w:hAnsi="Arial"/>
          <w:b/>
          <w:noProof/>
          <w:color w:val="000000" w:themeColor="text1"/>
          <w:sz w:val="20"/>
          <w:szCs w:val="20"/>
        </w:rPr>
        <w:t xml:space="preserve"> de 2014</w:t>
      </w:r>
      <w:r w:rsidRPr="0045198A">
        <w:rPr>
          <w:rFonts w:ascii="Arial" w:hAnsi="Arial"/>
          <w:noProof/>
          <w:color w:val="000000" w:themeColor="text1"/>
          <w:sz w:val="20"/>
          <w:szCs w:val="20"/>
        </w:rPr>
        <w:t xml:space="preserve">, o valor da folha de pagamento real dos trabalhadores da indústria ajustado sazonalmente </w:t>
      </w:r>
      <w:r w:rsidR="003F50BD">
        <w:rPr>
          <w:rFonts w:ascii="Arial" w:hAnsi="Arial"/>
          <w:noProof/>
          <w:color w:val="000000" w:themeColor="text1"/>
          <w:sz w:val="20"/>
          <w:szCs w:val="20"/>
          <w:u w:val="single"/>
        </w:rPr>
        <w:t>avançou</w:t>
      </w:r>
      <w:r w:rsidR="00067D56">
        <w:rPr>
          <w:rFonts w:ascii="Arial" w:hAnsi="Arial"/>
          <w:noProof/>
          <w:color w:val="000000" w:themeColor="text1"/>
          <w:sz w:val="20"/>
          <w:szCs w:val="20"/>
          <w:u w:val="single"/>
        </w:rPr>
        <w:t xml:space="preserve"> </w:t>
      </w:r>
      <w:r w:rsidR="003F50BD">
        <w:rPr>
          <w:rFonts w:ascii="Arial" w:hAnsi="Arial"/>
          <w:noProof/>
          <w:color w:val="000000" w:themeColor="text1"/>
          <w:sz w:val="20"/>
          <w:szCs w:val="20"/>
          <w:u w:val="single"/>
        </w:rPr>
        <w:t>1,9</w:t>
      </w:r>
      <w:r w:rsidRPr="0045198A">
        <w:rPr>
          <w:rFonts w:ascii="Arial" w:hAnsi="Arial"/>
          <w:noProof/>
          <w:color w:val="000000" w:themeColor="text1"/>
          <w:sz w:val="20"/>
          <w:szCs w:val="20"/>
          <w:u w:val="single"/>
        </w:rPr>
        <w:t>%</w:t>
      </w:r>
      <w:r w:rsidRPr="0045198A">
        <w:rPr>
          <w:rFonts w:ascii="Arial" w:hAnsi="Arial"/>
          <w:noProof/>
          <w:color w:val="000000" w:themeColor="text1"/>
          <w:sz w:val="20"/>
          <w:szCs w:val="20"/>
        </w:rPr>
        <w:t xml:space="preserve"> frente ao mês imediatamente anterior, </w:t>
      </w:r>
      <w:r w:rsidR="00067D56" w:rsidRPr="00067D56">
        <w:rPr>
          <w:rFonts w:ascii="Arial" w:hAnsi="Arial"/>
          <w:noProof/>
          <w:color w:val="000000" w:themeColor="text1"/>
          <w:sz w:val="20"/>
          <w:szCs w:val="20"/>
        </w:rPr>
        <w:t xml:space="preserve">eliminando parte do </w:t>
      </w:r>
      <w:r w:rsidR="003F50BD">
        <w:rPr>
          <w:rFonts w:ascii="Arial" w:hAnsi="Arial"/>
          <w:noProof/>
          <w:color w:val="000000" w:themeColor="text1"/>
          <w:sz w:val="20"/>
          <w:szCs w:val="20"/>
        </w:rPr>
        <w:t>recuo</w:t>
      </w:r>
      <w:r w:rsidR="00067D56" w:rsidRPr="00067D56">
        <w:rPr>
          <w:rFonts w:ascii="Arial" w:hAnsi="Arial"/>
          <w:noProof/>
          <w:color w:val="000000" w:themeColor="text1"/>
          <w:sz w:val="20"/>
          <w:szCs w:val="20"/>
        </w:rPr>
        <w:t xml:space="preserve"> de </w:t>
      </w:r>
      <w:r w:rsidR="003F50BD">
        <w:rPr>
          <w:rFonts w:ascii="Arial" w:hAnsi="Arial"/>
          <w:noProof/>
          <w:color w:val="000000" w:themeColor="text1"/>
          <w:sz w:val="20"/>
          <w:szCs w:val="20"/>
        </w:rPr>
        <w:t>2,4</w:t>
      </w:r>
      <w:r w:rsidR="00067D56" w:rsidRPr="00067D56">
        <w:rPr>
          <w:rFonts w:ascii="Arial" w:hAnsi="Arial"/>
          <w:noProof/>
          <w:color w:val="000000" w:themeColor="text1"/>
          <w:sz w:val="20"/>
          <w:szCs w:val="20"/>
        </w:rPr>
        <w:t>% r</w:t>
      </w:r>
      <w:r w:rsidR="00067D56">
        <w:rPr>
          <w:rFonts w:ascii="Arial" w:hAnsi="Arial"/>
          <w:noProof/>
          <w:color w:val="000000" w:themeColor="text1"/>
          <w:sz w:val="20"/>
          <w:szCs w:val="20"/>
        </w:rPr>
        <w:t xml:space="preserve">egistrado em </w:t>
      </w:r>
      <w:r w:rsidR="003F50BD">
        <w:rPr>
          <w:rFonts w:ascii="Arial" w:hAnsi="Arial"/>
          <w:noProof/>
          <w:color w:val="000000" w:themeColor="text1"/>
          <w:sz w:val="20"/>
          <w:szCs w:val="20"/>
        </w:rPr>
        <w:t>novembro</w:t>
      </w:r>
      <w:r w:rsidR="00067D56">
        <w:rPr>
          <w:rFonts w:ascii="Arial" w:hAnsi="Arial"/>
          <w:noProof/>
          <w:color w:val="000000" w:themeColor="text1"/>
          <w:sz w:val="20"/>
          <w:szCs w:val="20"/>
        </w:rPr>
        <w:t xml:space="preserve"> último</w:t>
      </w:r>
      <w:r w:rsidRPr="0045198A">
        <w:rPr>
          <w:rFonts w:ascii="Arial" w:hAnsi="Arial"/>
          <w:noProof/>
          <w:color w:val="000000" w:themeColor="text1"/>
          <w:sz w:val="20"/>
          <w:szCs w:val="20"/>
        </w:rPr>
        <w:t xml:space="preserve">. </w:t>
      </w:r>
      <w:r w:rsidR="00067D56">
        <w:rPr>
          <w:rFonts w:ascii="Arial" w:hAnsi="Arial"/>
          <w:noProof/>
          <w:color w:val="000000" w:themeColor="text1"/>
          <w:sz w:val="20"/>
          <w:szCs w:val="20"/>
        </w:rPr>
        <w:t>Neste mês,</w:t>
      </w:r>
      <w:r w:rsidRPr="0045198A">
        <w:rPr>
          <w:rFonts w:ascii="Arial" w:hAnsi="Arial"/>
          <w:noProof/>
          <w:color w:val="000000" w:themeColor="text1"/>
          <w:sz w:val="20"/>
          <w:szCs w:val="20"/>
        </w:rPr>
        <w:t xml:space="preserve"> </w:t>
      </w:r>
      <w:r w:rsidR="003F50BD" w:rsidRPr="003F50BD">
        <w:rPr>
          <w:rFonts w:ascii="Arial" w:hAnsi="Arial"/>
          <w:noProof/>
          <w:color w:val="000000" w:themeColor="text1"/>
          <w:sz w:val="20"/>
          <w:szCs w:val="20"/>
        </w:rPr>
        <w:t>verifica-se a influência positiva tanto da indústria de transformação (1,6%), como do setor extrativo (3,7%).</w:t>
      </w:r>
    </w:p>
    <w:p w:rsidR="0045198A" w:rsidRDefault="0045198A" w:rsidP="008944CB">
      <w:pPr>
        <w:ind w:firstLine="708"/>
        <w:jc w:val="both"/>
        <w:rPr>
          <w:rFonts w:ascii="Arial" w:hAnsi="Arial"/>
          <w:noProof/>
          <w:color w:val="000000" w:themeColor="text1"/>
          <w:sz w:val="20"/>
          <w:szCs w:val="20"/>
        </w:rPr>
      </w:pPr>
    </w:p>
    <w:p w:rsidR="008944CB" w:rsidRPr="00485839" w:rsidRDefault="008944CB" w:rsidP="008944CB">
      <w:pPr>
        <w:ind w:firstLine="708"/>
        <w:jc w:val="both"/>
        <w:rPr>
          <w:rFonts w:ascii="Arial" w:hAnsi="Arial"/>
          <w:noProof/>
          <w:color w:val="000000" w:themeColor="text1"/>
          <w:sz w:val="20"/>
          <w:szCs w:val="20"/>
        </w:rPr>
      </w:pPr>
    </w:p>
    <w:p w:rsidR="00085E9C" w:rsidRPr="00485839" w:rsidRDefault="009E307C" w:rsidP="009E307C">
      <w:pPr>
        <w:ind w:firstLine="708"/>
        <w:jc w:val="both"/>
        <w:rPr>
          <w:rStyle w:val="nfase"/>
          <w:rFonts w:ascii="Arial" w:hAnsi="Arial"/>
          <w:i w:val="0"/>
          <w:iCs w:val="0"/>
          <w:sz w:val="20"/>
          <w:szCs w:val="20"/>
        </w:rPr>
      </w:pPr>
      <w:r w:rsidRPr="009E307C">
        <w:rPr>
          <w:rStyle w:val="nfase"/>
          <w:rFonts w:ascii="Arial" w:hAnsi="Arial"/>
          <w:i w:val="0"/>
          <w:iCs w:val="0"/>
          <w:sz w:val="20"/>
          <w:szCs w:val="20"/>
        </w:rPr>
        <w:t xml:space="preserve">Na comparação com </w:t>
      </w:r>
      <w:r w:rsidR="003F50BD">
        <w:rPr>
          <w:rStyle w:val="nfase"/>
          <w:rFonts w:ascii="Arial" w:hAnsi="Arial"/>
          <w:b/>
          <w:i w:val="0"/>
          <w:iCs w:val="0"/>
          <w:sz w:val="20"/>
          <w:szCs w:val="20"/>
        </w:rPr>
        <w:t>dezembro</w:t>
      </w:r>
      <w:r w:rsidRPr="009E307C">
        <w:rPr>
          <w:rStyle w:val="nfase"/>
          <w:rFonts w:ascii="Arial" w:hAnsi="Arial"/>
          <w:b/>
          <w:i w:val="0"/>
          <w:iCs w:val="0"/>
          <w:sz w:val="20"/>
          <w:szCs w:val="20"/>
        </w:rPr>
        <w:t xml:space="preserve"> de 2013</w:t>
      </w:r>
      <w:r w:rsidRPr="009E307C">
        <w:rPr>
          <w:rStyle w:val="nfase"/>
          <w:rFonts w:ascii="Arial" w:hAnsi="Arial"/>
          <w:i w:val="0"/>
          <w:iCs w:val="0"/>
          <w:sz w:val="20"/>
          <w:szCs w:val="20"/>
        </w:rPr>
        <w:t xml:space="preserve">, o valor da folha de pagamento real </w:t>
      </w:r>
      <w:r w:rsidRPr="009E307C">
        <w:rPr>
          <w:rStyle w:val="nfase"/>
          <w:rFonts w:ascii="Arial" w:hAnsi="Arial"/>
          <w:i w:val="0"/>
          <w:iCs w:val="0"/>
          <w:sz w:val="20"/>
          <w:szCs w:val="20"/>
          <w:u w:val="single"/>
        </w:rPr>
        <w:t xml:space="preserve">recuou </w:t>
      </w:r>
      <w:r w:rsidR="003F50BD">
        <w:rPr>
          <w:rStyle w:val="nfase"/>
          <w:rFonts w:ascii="Arial" w:hAnsi="Arial"/>
          <w:i w:val="0"/>
          <w:iCs w:val="0"/>
          <w:sz w:val="20"/>
          <w:szCs w:val="20"/>
          <w:u w:val="single"/>
        </w:rPr>
        <w:t>3,9</w:t>
      </w:r>
      <w:r w:rsidRPr="009E307C">
        <w:rPr>
          <w:rStyle w:val="nfase"/>
          <w:rFonts w:ascii="Arial" w:hAnsi="Arial"/>
          <w:i w:val="0"/>
          <w:iCs w:val="0"/>
          <w:sz w:val="20"/>
          <w:szCs w:val="20"/>
          <w:u w:val="single"/>
        </w:rPr>
        <w:t>%</w:t>
      </w:r>
      <w:r w:rsidRPr="009E307C">
        <w:rPr>
          <w:rStyle w:val="nfase"/>
          <w:rFonts w:ascii="Arial" w:hAnsi="Arial"/>
          <w:i w:val="0"/>
          <w:iCs w:val="0"/>
          <w:sz w:val="20"/>
          <w:szCs w:val="20"/>
        </w:rPr>
        <w:t xml:space="preserve">, </w:t>
      </w:r>
      <w:r w:rsidR="003F50BD">
        <w:rPr>
          <w:rStyle w:val="nfase"/>
          <w:rFonts w:ascii="Arial" w:hAnsi="Arial"/>
          <w:i w:val="0"/>
          <w:iCs w:val="0"/>
          <w:sz w:val="20"/>
          <w:szCs w:val="20"/>
        </w:rPr>
        <w:t>sétima</w:t>
      </w:r>
      <w:r w:rsidRPr="009E307C">
        <w:rPr>
          <w:rStyle w:val="nfase"/>
          <w:rFonts w:ascii="Arial" w:hAnsi="Arial"/>
          <w:i w:val="0"/>
          <w:iCs w:val="0"/>
          <w:sz w:val="20"/>
          <w:szCs w:val="20"/>
        </w:rPr>
        <w:t xml:space="preserve"> taxa negativa consecutiva neste tipo de confronto. Com isso, o valor da folha de pagamento real assinalou variação </w:t>
      </w:r>
      <w:r w:rsidR="00067D56">
        <w:rPr>
          <w:rStyle w:val="nfase"/>
          <w:rFonts w:ascii="Arial" w:hAnsi="Arial"/>
          <w:i w:val="0"/>
          <w:iCs w:val="0"/>
          <w:sz w:val="20"/>
          <w:szCs w:val="20"/>
          <w:u w:val="single"/>
        </w:rPr>
        <w:t xml:space="preserve">negativa de </w:t>
      </w:r>
      <w:r w:rsidR="003F50BD">
        <w:rPr>
          <w:rStyle w:val="nfase"/>
          <w:rFonts w:ascii="Arial" w:hAnsi="Arial"/>
          <w:i w:val="0"/>
          <w:iCs w:val="0"/>
          <w:sz w:val="20"/>
          <w:szCs w:val="20"/>
          <w:u w:val="single"/>
        </w:rPr>
        <w:t>1,1</w:t>
      </w:r>
      <w:r w:rsidRPr="009E307C">
        <w:rPr>
          <w:rStyle w:val="nfase"/>
          <w:rFonts w:ascii="Arial" w:hAnsi="Arial"/>
          <w:i w:val="0"/>
          <w:iCs w:val="0"/>
          <w:sz w:val="20"/>
          <w:szCs w:val="20"/>
          <w:u w:val="single"/>
        </w:rPr>
        <w:t>%</w:t>
      </w:r>
      <w:r w:rsidRPr="009E307C">
        <w:rPr>
          <w:rStyle w:val="nfase"/>
          <w:rFonts w:ascii="Arial" w:hAnsi="Arial"/>
          <w:i w:val="0"/>
          <w:iCs w:val="0"/>
          <w:sz w:val="20"/>
          <w:szCs w:val="20"/>
        </w:rPr>
        <w:t xml:space="preserve"> no índice </w:t>
      </w:r>
      <w:r w:rsidRPr="009E307C">
        <w:rPr>
          <w:rStyle w:val="nfase"/>
          <w:rFonts w:ascii="Arial" w:hAnsi="Arial"/>
          <w:b/>
          <w:i w:val="0"/>
          <w:iCs w:val="0"/>
          <w:sz w:val="20"/>
          <w:szCs w:val="20"/>
        </w:rPr>
        <w:t xml:space="preserve">acumulado </w:t>
      </w:r>
      <w:r w:rsidR="003F50BD">
        <w:rPr>
          <w:rStyle w:val="nfase"/>
          <w:rFonts w:ascii="Arial" w:hAnsi="Arial"/>
          <w:b/>
          <w:i w:val="0"/>
          <w:iCs w:val="0"/>
          <w:sz w:val="20"/>
          <w:szCs w:val="20"/>
        </w:rPr>
        <w:t>do ano de 2014</w:t>
      </w:r>
      <w:r w:rsidRPr="009E307C">
        <w:rPr>
          <w:rStyle w:val="nfase"/>
          <w:rFonts w:ascii="Arial" w:hAnsi="Arial"/>
          <w:i w:val="0"/>
          <w:iCs w:val="0"/>
          <w:sz w:val="20"/>
          <w:szCs w:val="20"/>
        </w:rPr>
        <w:t xml:space="preserve">. A taxa anualizada, índice </w:t>
      </w:r>
      <w:r w:rsidRPr="009E307C">
        <w:rPr>
          <w:rStyle w:val="nfase"/>
          <w:rFonts w:ascii="Arial" w:hAnsi="Arial"/>
          <w:b/>
          <w:i w:val="0"/>
          <w:iCs w:val="0"/>
          <w:sz w:val="20"/>
          <w:szCs w:val="20"/>
        </w:rPr>
        <w:t>acumulado nos últimos 12 meses</w:t>
      </w:r>
      <w:r w:rsidRPr="009E307C">
        <w:rPr>
          <w:rStyle w:val="nfase"/>
          <w:rFonts w:ascii="Arial" w:hAnsi="Arial"/>
          <w:i w:val="0"/>
          <w:iCs w:val="0"/>
          <w:sz w:val="20"/>
          <w:szCs w:val="20"/>
        </w:rPr>
        <w:t xml:space="preserve">, ao </w:t>
      </w:r>
      <w:r w:rsidR="008B005E">
        <w:rPr>
          <w:rStyle w:val="nfase"/>
          <w:rFonts w:ascii="Arial" w:hAnsi="Arial"/>
          <w:i w:val="0"/>
          <w:iCs w:val="0"/>
          <w:sz w:val="20"/>
          <w:szCs w:val="20"/>
        </w:rPr>
        <w:t xml:space="preserve">também </w:t>
      </w:r>
      <w:r w:rsidRPr="009E307C">
        <w:rPr>
          <w:rStyle w:val="nfase"/>
          <w:rFonts w:ascii="Arial" w:hAnsi="Arial"/>
          <w:i w:val="0"/>
          <w:iCs w:val="0"/>
          <w:sz w:val="20"/>
          <w:szCs w:val="20"/>
        </w:rPr>
        <w:t xml:space="preserve">mostrar </w:t>
      </w:r>
      <w:r w:rsidRPr="009E307C">
        <w:rPr>
          <w:rStyle w:val="nfase"/>
          <w:rFonts w:ascii="Arial" w:hAnsi="Arial"/>
          <w:i w:val="0"/>
          <w:iCs w:val="0"/>
          <w:sz w:val="20"/>
          <w:szCs w:val="20"/>
          <w:u w:val="single"/>
        </w:rPr>
        <w:t xml:space="preserve">recuo de </w:t>
      </w:r>
      <w:r w:rsidR="003F50BD">
        <w:rPr>
          <w:rStyle w:val="nfase"/>
          <w:rFonts w:ascii="Arial" w:hAnsi="Arial"/>
          <w:i w:val="0"/>
          <w:iCs w:val="0"/>
          <w:sz w:val="20"/>
          <w:szCs w:val="20"/>
          <w:u w:val="single"/>
        </w:rPr>
        <w:t>1,1</w:t>
      </w:r>
      <w:r w:rsidRPr="009E307C">
        <w:rPr>
          <w:rStyle w:val="nfase"/>
          <w:rFonts w:ascii="Arial" w:hAnsi="Arial"/>
          <w:i w:val="0"/>
          <w:iCs w:val="0"/>
          <w:sz w:val="20"/>
          <w:szCs w:val="20"/>
          <w:u w:val="single"/>
        </w:rPr>
        <w:t>%</w:t>
      </w:r>
      <w:r w:rsidRPr="009E307C">
        <w:rPr>
          <w:rStyle w:val="nfase"/>
          <w:rFonts w:ascii="Arial" w:hAnsi="Arial"/>
          <w:i w:val="0"/>
          <w:iCs w:val="0"/>
          <w:sz w:val="20"/>
          <w:szCs w:val="20"/>
        </w:rPr>
        <w:t>, apontou o resultado negativo mais inte</w:t>
      </w:r>
      <w:r w:rsidR="008C2269">
        <w:rPr>
          <w:rStyle w:val="nfase"/>
          <w:rFonts w:ascii="Arial" w:hAnsi="Arial"/>
          <w:i w:val="0"/>
          <w:iCs w:val="0"/>
          <w:sz w:val="20"/>
          <w:szCs w:val="20"/>
        </w:rPr>
        <w:t xml:space="preserve">nso desde </w:t>
      </w:r>
      <w:r w:rsidR="003F50BD">
        <w:rPr>
          <w:rStyle w:val="nfase"/>
          <w:rFonts w:ascii="Arial" w:hAnsi="Arial"/>
          <w:i w:val="0"/>
          <w:iCs w:val="0"/>
          <w:sz w:val="20"/>
          <w:szCs w:val="20"/>
        </w:rPr>
        <w:t>março de 2010 (-1,7</w:t>
      </w:r>
      <w:r w:rsidR="008C2269">
        <w:rPr>
          <w:rStyle w:val="nfase"/>
          <w:rFonts w:ascii="Arial" w:hAnsi="Arial"/>
          <w:i w:val="0"/>
          <w:iCs w:val="0"/>
          <w:sz w:val="20"/>
          <w:szCs w:val="20"/>
        </w:rPr>
        <w:t>%).</w:t>
      </w:r>
    </w:p>
    <w:p w:rsidR="00C315F2" w:rsidRDefault="00C315F2">
      <w:pPr>
        <w:rPr>
          <w:rStyle w:val="nfase"/>
          <w:rFonts w:ascii="Arial" w:hAnsi="Arial"/>
          <w:b/>
          <w:i w:val="0"/>
          <w:iCs w:val="0"/>
          <w:sz w:val="20"/>
          <w:szCs w:val="20"/>
        </w:rPr>
      </w:pPr>
    </w:p>
    <w:p w:rsidR="003F50BD" w:rsidRPr="003F50BD" w:rsidRDefault="009E307C" w:rsidP="003F50BD">
      <w:pPr>
        <w:ind w:firstLine="708"/>
        <w:jc w:val="both"/>
        <w:rPr>
          <w:rStyle w:val="nfase"/>
          <w:rFonts w:ascii="Arial" w:hAnsi="Arial"/>
          <w:i w:val="0"/>
          <w:iCs w:val="0"/>
          <w:sz w:val="20"/>
          <w:szCs w:val="20"/>
        </w:rPr>
      </w:pPr>
      <w:r w:rsidRPr="009E307C">
        <w:rPr>
          <w:rStyle w:val="nfase"/>
          <w:rFonts w:ascii="Arial" w:hAnsi="Arial"/>
          <w:i w:val="0"/>
          <w:iCs w:val="0"/>
          <w:sz w:val="20"/>
          <w:szCs w:val="20"/>
        </w:rPr>
        <w:t xml:space="preserve">No índice </w:t>
      </w:r>
      <w:r w:rsidR="00067D56">
        <w:rPr>
          <w:rStyle w:val="nfase"/>
          <w:rFonts w:ascii="Arial" w:hAnsi="Arial"/>
          <w:b/>
          <w:i w:val="0"/>
          <w:iCs w:val="0"/>
          <w:sz w:val="20"/>
          <w:szCs w:val="20"/>
        </w:rPr>
        <w:t xml:space="preserve">acumulado </w:t>
      </w:r>
      <w:r w:rsidR="003F50BD">
        <w:rPr>
          <w:rStyle w:val="nfase"/>
          <w:rFonts w:ascii="Arial" w:hAnsi="Arial"/>
          <w:b/>
          <w:i w:val="0"/>
          <w:iCs w:val="0"/>
          <w:sz w:val="20"/>
          <w:szCs w:val="20"/>
        </w:rPr>
        <w:t>do ano de</w:t>
      </w:r>
      <w:r w:rsidRPr="009E307C">
        <w:rPr>
          <w:rStyle w:val="nfase"/>
          <w:rFonts w:ascii="Arial" w:hAnsi="Arial"/>
          <w:b/>
          <w:i w:val="0"/>
          <w:iCs w:val="0"/>
          <w:sz w:val="20"/>
          <w:szCs w:val="20"/>
        </w:rPr>
        <w:t xml:space="preserve"> 2014</w:t>
      </w:r>
      <w:r w:rsidRPr="009E307C">
        <w:rPr>
          <w:rStyle w:val="nfase"/>
          <w:rFonts w:ascii="Arial" w:hAnsi="Arial"/>
          <w:i w:val="0"/>
          <w:iCs w:val="0"/>
          <w:sz w:val="20"/>
          <w:szCs w:val="20"/>
        </w:rPr>
        <w:t xml:space="preserve">, </w:t>
      </w:r>
      <w:r w:rsidR="008C2269">
        <w:rPr>
          <w:rStyle w:val="nfase"/>
          <w:rFonts w:ascii="Arial" w:hAnsi="Arial"/>
          <w:i w:val="0"/>
          <w:iCs w:val="0"/>
          <w:sz w:val="20"/>
          <w:szCs w:val="20"/>
        </w:rPr>
        <w:t xml:space="preserve">em que </w:t>
      </w:r>
      <w:r w:rsidRPr="009E307C">
        <w:rPr>
          <w:rStyle w:val="nfase"/>
          <w:rFonts w:ascii="Arial" w:hAnsi="Arial"/>
          <w:i w:val="0"/>
          <w:iCs w:val="0"/>
          <w:sz w:val="20"/>
          <w:szCs w:val="20"/>
        </w:rPr>
        <w:t xml:space="preserve">o valor da folha de pagamento real assinalou decréscimo de </w:t>
      </w:r>
      <w:r w:rsidR="003F50BD">
        <w:rPr>
          <w:rStyle w:val="nfase"/>
          <w:rFonts w:ascii="Arial" w:hAnsi="Arial"/>
          <w:i w:val="0"/>
          <w:iCs w:val="0"/>
          <w:sz w:val="20"/>
          <w:szCs w:val="20"/>
        </w:rPr>
        <w:t>1,1</w:t>
      </w:r>
      <w:r w:rsidRPr="009E307C">
        <w:rPr>
          <w:rStyle w:val="nfase"/>
          <w:rFonts w:ascii="Arial" w:hAnsi="Arial"/>
          <w:i w:val="0"/>
          <w:iCs w:val="0"/>
          <w:sz w:val="20"/>
          <w:szCs w:val="20"/>
        </w:rPr>
        <w:t xml:space="preserve">%, </w:t>
      </w:r>
      <w:r w:rsidR="008C2269">
        <w:rPr>
          <w:rStyle w:val="nfase"/>
          <w:rFonts w:ascii="Arial" w:hAnsi="Arial"/>
          <w:i w:val="0"/>
          <w:iCs w:val="0"/>
          <w:sz w:val="20"/>
          <w:szCs w:val="20"/>
        </w:rPr>
        <w:t>as</w:t>
      </w:r>
      <w:r w:rsidRPr="009E307C">
        <w:rPr>
          <w:rStyle w:val="nfase"/>
          <w:rFonts w:ascii="Arial" w:hAnsi="Arial"/>
          <w:i w:val="0"/>
          <w:iCs w:val="0"/>
          <w:sz w:val="20"/>
          <w:szCs w:val="20"/>
        </w:rPr>
        <w:t xml:space="preserve"> </w:t>
      </w:r>
      <w:r w:rsidRPr="009E307C">
        <w:rPr>
          <w:rStyle w:val="nfase"/>
          <w:rFonts w:ascii="Arial" w:hAnsi="Arial"/>
          <w:i w:val="0"/>
          <w:iCs w:val="0"/>
          <w:sz w:val="20"/>
          <w:szCs w:val="20"/>
          <w:u w:val="single"/>
        </w:rPr>
        <w:t>taxas</w:t>
      </w:r>
      <w:r w:rsidR="008C2269">
        <w:rPr>
          <w:rStyle w:val="nfase"/>
          <w:rFonts w:ascii="Arial" w:hAnsi="Arial"/>
          <w:i w:val="0"/>
          <w:iCs w:val="0"/>
          <w:sz w:val="20"/>
          <w:szCs w:val="20"/>
          <w:u w:val="single"/>
        </w:rPr>
        <w:t xml:space="preserve"> foram</w:t>
      </w:r>
      <w:r w:rsidRPr="009E307C">
        <w:rPr>
          <w:rStyle w:val="nfase"/>
          <w:rFonts w:ascii="Arial" w:hAnsi="Arial"/>
          <w:i w:val="0"/>
          <w:iCs w:val="0"/>
          <w:sz w:val="20"/>
          <w:szCs w:val="20"/>
          <w:u w:val="single"/>
        </w:rPr>
        <w:t xml:space="preserve"> negativas em 1</w:t>
      </w:r>
      <w:r w:rsidR="00067D56">
        <w:rPr>
          <w:rStyle w:val="nfase"/>
          <w:rFonts w:ascii="Arial" w:hAnsi="Arial"/>
          <w:i w:val="0"/>
          <w:iCs w:val="0"/>
          <w:sz w:val="20"/>
          <w:szCs w:val="20"/>
          <w:u w:val="single"/>
        </w:rPr>
        <w:t>1</w:t>
      </w:r>
      <w:r w:rsidRPr="009E307C">
        <w:rPr>
          <w:rStyle w:val="nfase"/>
          <w:rFonts w:ascii="Arial" w:hAnsi="Arial"/>
          <w:i w:val="0"/>
          <w:iCs w:val="0"/>
          <w:sz w:val="20"/>
          <w:szCs w:val="20"/>
          <w:u w:val="single"/>
        </w:rPr>
        <w:t xml:space="preserve"> dos 14 locais pesquisados</w:t>
      </w:r>
      <w:r w:rsidRPr="009E307C">
        <w:rPr>
          <w:rStyle w:val="nfase"/>
          <w:rFonts w:ascii="Arial" w:hAnsi="Arial"/>
          <w:i w:val="0"/>
          <w:iCs w:val="0"/>
          <w:sz w:val="20"/>
          <w:szCs w:val="20"/>
        </w:rPr>
        <w:t xml:space="preserve">. </w:t>
      </w:r>
      <w:r w:rsidR="003F50BD" w:rsidRPr="003F50BD">
        <w:rPr>
          <w:rStyle w:val="nfase"/>
          <w:rFonts w:ascii="Arial" w:hAnsi="Arial"/>
          <w:i w:val="0"/>
          <w:iCs w:val="0"/>
          <w:sz w:val="20"/>
          <w:szCs w:val="20"/>
        </w:rPr>
        <w:t xml:space="preserve">O impacto negativo mais relevante sobre o total da indústria foi registrado por São Paulo (-1,8%). Vale destacar também, embora em menor </w:t>
      </w:r>
      <w:proofErr w:type="gramStart"/>
      <w:r w:rsidR="003F50BD" w:rsidRPr="003F50BD">
        <w:rPr>
          <w:rStyle w:val="nfase"/>
          <w:rFonts w:ascii="Arial" w:hAnsi="Arial"/>
          <w:i w:val="0"/>
          <w:iCs w:val="0"/>
          <w:sz w:val="20"/>
          <w:szCs w:val="20"/>
        </w:rPr>
        <w:t>escala</w:t>
      </w:r>
      <w:proofErr w:type="gramEnd"/>
      <w:r w:rsidR="003F50BD" w:rsidRPr="003F50BD">
        <w:rPr>
          <w:rStyle w:val="nfase"/>
          <w:rFonts w:ascii="Arial" w:hAnsi="Arial"/>
          <w:i w:val="0"/>
          <w:iCs w:val="0"/>
          <w:sz w:val="20"/>
          <w:szCs w:val="20"/>
        </w:rPr>
        <w:t xml:space="preserve">, os recuos vindos de Rio Grande do Sul (-2,4%), Região Nordeste (-1,9%), Rio de Janeiro (-1,4%), Minas Gerais (-0,8%) e Paraná (-0,8%). Em sentido contrário, a principal contribuição positiva foi assinalada pela Região Norte e Centro-Oeste (2,0%), </w:t>
      </w:r>
      <w:proofErr w:type="gramStart"/>
      <w:r w:rsidR="003F50BD" w:rsidRPr="003F50BD">
        <w:rPr>
          <w:rStyle w:val="nfase"/>
          <w:rFonts w:ascii="Arial" w:hAnsi="Arial"/>
          <w:i w:val="0"/>
          <w:iCs w:val="0"/>
          <w:sz w:val="20"/>
          <w:szCs w:val="20"/>
        </w:rPr>
        <w:t>seguidas por Santa Catarina (0,9%) e Espírito Santo</w:t>
      </w:r>
      <w:proofErr w:type="gramEnd"/>
      <w:r w:rsidR="003F50BD" w:rsidRPr="003F50BD">
        <w:rPr>
          <w:rStyle w:val="nfase"/>
          <w:rFonts w:ascii="Arial" w:hAnsi="Arial"/>
          <w:i w:val="0"/>
          <w:iCs w:val="0"/>
          <w:sz w:val="20"/>
          <w:szCs w:val="20"/>
        </w:rPr>
        <w:t xml:space="preserve"> (1,6%).</w:t>
      </w:r>
    </w:p>
    <w:p w:rsidR="003F50BD" w:rsidRPr="003F50BD" w:rsidRDefault="003F50BD" w:rsidP="003F50BD">
      <w:pPr>
        <w:ind w:firstLine="708"/>
        <w:jc w:val="both"/>
        <w:rPr>
          <w:rStyle w:val="nfase"/>
          <w:rFonts w:ascii="Arial" w:hAnsi="Arial"/>
          <w:i w:val="0"/>
          <w:iCs w:val="0"/>
          <w:sz w:val="20"/>
          <w:szCs w:val="20"/>
        </w:rPr>
      </w:pPr>
    </w:p>
    <w:p w:rsidR="008C2269" w:rsidRDefault="003F50BD" w:rsidP="003F50BD">
      <w:pPr>
        <w:ind w:firstLine="708"/>
        <w:jc w:val="both"/>
        <w:rPr>
          <w:rStyle w:val="nfase"/>
          <w:rFonts w:ascii="Arial" w:hAnsi="Arial"/>
          <w:b/>
          <w:i w:val="0"/>
          <w:iCs w:val="0"/>
          <w:sz w:val="20"/>
          <w:szCs w:val="20"/>
        </w:rPr>
      </w:pPr>
      <w:r w:rsidRPr="003F50BD">
        <w:rPr>
          <w:rStyle w:val="nfase"/>
          <w:rFonts w:ascii="Arial" w:hAnsi="Arial"/>
          <w:i w:val="0"/>
          <w:iCs w:val="0"/>
          <w:sz w:val="20"/>
          <w:szCs w:val="20"/>
        </w:rPr>
        <w:t xml:space="preserve">Setorialmente, ainda no índice acumulado no ano, o valor da folha de pagamento real recuou em 12 das 18 atividades pesquisadas, pressionado, principalmente, pelas quedas vindas de máquinas e aparelhos eletroeletrônicos e de comunicações (-6,6%), de produtos de metal (-5,8%), de meios de transporte (-2,0%), de máquinas e equipamentos (-2,4%) e de calçados e couro (-4,2%). Por outro lado, os setores de alimentos e bebidas (1,3%), de minerais </w:t>
      </w:r>
      <w:proofErr w:type="spellStart"/>
      <w:proofErr w:type="gramStart"/>
      <w:r w:rsidRPr="003F50BD">
        <w:rPr>
          <w:rStyle w:val="nfase"/>
          <w:rFonts w:ascii="Arial" w:hAnsi="Arial"/>
          <w:i w:val="0"/>
          <w:iCs w:val="0"/>
          <w:sz w:val="20"/>
          <w:szCs w:val="20"/>
        </w:rPr>
        <w:t>não-metálicos</w:t>
      </w:r>
      <w:proofErr w:type="spellEnd"/>
      <w:proofErr w:type="gramEnd"/>
      <w:r w:rsidRPr="003F50BD">
        <w:rPr>
          <w:rStyle w:val="nfase"/>
          <w:rFonts w:ascii="Arial" w:hAnsi="Arial"/>
          <w:i w:val="0"/>
          <w:iCs w:val="0"/>
          <w:sz w:val="20"/>
          <w:szCs w:val="20"/>
        </w:rPr>
        <w:t xml:space="preserve"> (3,3%) e de produtos químicos (1,1%) apresentaram as principais contribuições negativas no índice acumulado dos doze meses do ano.</w:t>
      </w:r>
    </w:p>
    <w:p w:rsidR="008C2269" w:rsidRDefault="008C2269">
      <w:pPr>
        <w:rPr>
          <w:rStyle w:val="nfase"/>
          <w:rFonts w:ascii="Arial" w:hAnsi="Arial"/>
          <w:b/>
          <w:i w:val="0"/>
          <w:iCs w:val="0"/>
          <w:sz w:val="20"/>
          <w:szCs w:val="20"/>
        </w:rPr>
      </w:pPr>
    </w:p>
    <w:p w:rsidR="008C2269" w:rsidRDefault="008C2269">
      <w:pPr>
        <w:rPr>
          <w:rStyle w:val="nfase"/>
          <w:rFonts w:ascii="Arial" w:hAnsi="Arial"/>
          <w:b/>
          <w:i w:val="0"/>
          <w:iCs w:val="0"/>
          <w:sz w:val="20"/>
          <w:szCs w:val="20"/>
        </w:rPr>
      </w:pPr>
    </w:p>
    <w:p w:rsidR="008C2269" w:rsidRDefault="008C2269">
      <w:pPr>
        <w:rPr>
          <w:rStyle w:val="nfase"/>
          <w:rFonts w:ascii="Arial" w:hAnsi="Arial"/>
          <w:b/>
          <w:i w:val="0"/>
          <w:iCs w:val="0"/>
          <w:sz w:val="20"/>
          <w:szCs w:val="20"/>
        </w:rPr>
      </w:pPr>
    </w:p>
    <w:p w:rsidR="008C2269" w:rsidRDefault="008C2269">
      <w:pPr>
        <w:rPr>
          <w:rStyle w:val="nfase"/>
          <w:rFonts w:ascii="Arial" w:hAnsi="Arial"/>
          <w:b/>
          <w:i w:val="0"/>
          <w:iCs w:val="0"/>
          <w:sz w:val="20"/>
          <w:szCs w:val="20"/>
        </w:rPr>
      </w:pPr>
    </w:p>
    <w:p w:rsidR="008C2269" w:rsidRDefault="008C2269">
      <w:pPr>
        <w:rPr>
          <w:rStyle w:val="nfase"/>
          <w:rFonts w:ascii="Arial" w:hAnsi="Arial"/>
          <w:b/>
          <w:i w:val="0"/>
          <w:iCs w:val="0"/>
          <w:sz w:val="20"/>
          <w:szCs w:val="20"/>
        </w:rPr>
      </w:pPr>
    </w:p>
    <w:p w:rsidR="00C315F2" w:rsidRPr="0089341D" w:rsidRDefault="00232BB3" w:rsidP="00485839">
      <w:pPr>
        <w:pStyle w:val="NormalWeb"/>
        <w:pBdr>
          <w:top w:val="single" w:sz="4" w:space="1" w:color="auto"/>
          <w:bottom w:val="single" w:sz="4" w:space="1" w:color="auto"/>
        </w:pBdr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 w:rsidRPr="0089341D">
        <w:rPr>
          <w:rFonts w:ascii="Arial" w:hAnsi="Arial" w:cs="Arial"/>
          <w:i/>
          <w:sz w:val="20"/>
          <w:szCs w:val="20"/>
        </w:rPr>
        <w:t>Fonte</w:t>
      </w:r>
      <w:r w:rsidR="00C315F2" w:rsidRPr="0089341D">
        <w:rPr>
          <w:rFonts w:ascii="Arial" w:hAnsi="Arial" w:cs="Arial"/>
          <w:i/>
          <w:sz w:val="20"/>
          <w:szCs w:val="20"/>
        </w:rPr>
        <w:t>: IBGE</w:t>
      </w:r>
      <w:r w:rsidR="00485839" w:rsidRPr="0089341D">
        <w:rPr>
          <w:rFonts w:ascii="Arial" w:hAnsi="Arial" w:cs="Arial"/>
          <w:i/>
          <w:sz w:val="20"/>
          <w:szCs w:val="20"/>
        </w:rPr>
        <w:t xml:space="preserve"> </w:t>
      </w:r>
      <w:r w:rsidR="0089341D">
        <w:rPr>
          <w:rFonts w:ascii="Arial" w:hAnsi="Arial" w:cs="Arial"/>
          <w:i/>
          <w:sz w:val="20"/>
          <w:szCs w:val="20"/>
        </w:rPr>
        <w:t>–</w:t>
      </w:r>
      <w:r w:rsidR="00485839" w:rsidRPr="0089341D">
        <w:rPr>
          <w:rFonts w:ascii="Arial" w:hAnsi="Arial" w:cs="Arial"/>
          <w:i/>
          <w:sz w:val="20"/>
          <w:szCs w:val="20"/>
        </w:rPr>
        <w:t xml:space="preserve"> </w:t>
      </w:r>
      <w:r w:rsidR="0089341D">
        <w:rPr>
          <w:rFonts w:ascii="Arial" w:hAnsi="Arial" w:cs="Arial"/>
          <w:i/>
          <w:sz w:val="20"/>
          <w:szCs w:val="20"/>
        </w:rPr>
        <w:t>Pesquisa Industrial Mensal – Produção Física e Pesquisa Industrial Mensal – Emprego e Salário</w:t>
      </w:r>
      <w:r w:rsidR="00C315F2" w:rsidRPr="0089341D">
        <w:rPr>
          <w:rFonts w:ascii="Arial" w:hAnsi="Arial" w:cs="Arial"/>
          <w:i/>
          <w:sz w:val="20"/>
          <w:szCs w:val="20"/>
        </w:rPr>
        <w:t xml:space="preserve">; </w:t>
      </w:r>
      <w:r w:rsidR="0089341D">
        <w:rPr>
          <w:rFonts w:ascii="Arial" w:hAnsi="Arial" w:cs="Arial"/>
          <w:i/>
          <w:sz w:val="20"/>
          <w:szCs w:val="20"/>
        </w:rPr>
        <w:t xml:space="preserve">e </w:t>
      </w:r>
      <w:r w:rsidR="00C315F2" w:rsidRPr="0089341D">
        <w:rPr>
          <w:rFonts w:ascii="Arial" w:hAnsi="Arial" w:cs="Arial"/>
          <w:i/>
          <w:sz w:val="20"/>
          <w:szCs w:val="20"/>
        </w:rPr>
        <w:t>CNI</w:t>
      </w:r>
      <w:r w:rsidR="00485839" w:rsidRPr="0089341D">
        <w:rPr>
          <w:rFonts w:ascii="Arial" w:hAnsi="Arial" w:cs="Arial"/>
          <w:i/>
          <w:sz w:val="20"/>
          <w:szCs w:val="20"/>
        </w:rPr>
        <w:t xml:space="preserve"> – Indicadores Industriais.</w:t>
      </w:r>
    </w:p>
    <w:p w:rsidR="00E105C4" w:rsidRPr="00426FC6" w:rsidRDefault="003F50BD" w:rsidP="00426FC6">
      <w:pPr>
        <w:pStyle w:val="NormalWeb"/>
        <w:pBdr>
          <w:top w:val="single" w:sz="4" w:space="1" w:color="auto"/>
          <w:bottom w:val="single" w:sz="4" w:space="1" w:color="auto"/>
        </w:pBdr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/>
      </w:r>
      <w:r w:rsidR="00232BB3" w:rsidRPr="0089341D">
        <w:rPr>
          <w:rFonts w:ascii="Arial" w:hAnsi="Arial" w:cs="Arial"/>
          <w:i/>
          <w:sz w:val="20"/>
          <w:szCs w:val="20"/>
        </w:rPr>
        <w:t>Elaboração</w:t>
      </w:r>
      <w:r w:rsidR="00C315F2" w:rsidRPr="0089341D">
        <w:rPr>
          <w:rFonts w:ascii="Arial" w:hAnsi="Arial" w:cs="Arial"/>
          <w:i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br/>
      </w:r>
      <w:r w:rsidR="00C315F2" w:rsidRPr="0089341D">
        <w:rPr>
          <w:rFonts w:ascii="Arial" w:hAnsi="Arial" w:cs="Arial"/>
          <w:i/>
          <w:sz w:val="20"/>
          <w:szCs w:val="20"/>
        </w:rPr>
        <w:t>SUBSEÇÃO DIEESE - FORÇA SINDICAL</w:t>
      </w:r>
      <w:r w:rsidR="00485839" w:rsidRPr="0089341D">
        <w:rPr>
          <w:rFonts w:ascii="Arial" w:hAnsi="Arial" w:cs="Arial"/>
          <w:i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br/>
        <w:t>10</w:t>
      </w:r>
      <w:r w:rsidR="009E307C">
        <w:rPr>
          <w:rFonts w:ascii="Arial" w:hAnsi="Arial" w:cs="Arial"/>
          <w:i/>
          <w:sz w:val="20"/>
          <w:szCs w:val="20"/>
        </w:rPr>
        <w:t xml:space="preserve"> </w:t>
      </w:r>
      <w:r w:rsidR="00232BB3" w:rsidRPr="0089341D">
        <w:rPr>
          <w:rFonts w:ascii="Arial" w:hAnsi="Arial" w:cs="Arial"/>
          <w:i/>
          <w:sz w:val="20"/>
          <w:szCs w:val="20"/>
        </w:rPr>
        <w:t xml:space="preserve">de </w:t>
      </w:r>
      <w:r>
        <w:rPr>
          <w:rFonts w:ascii="Arial" w:hAnsi="Arial" w:cs="Arial"/>
          <w:i/>
          <w:sz w:val="20"/>
          <w:szCs w:val="20"/>
        </w:rPr>
        <w:t>fevereiro</w:t>
      </w:r>
      <w:r w:rsidR="00426FC6">
        <w:rPr>
          <w:rFonts w:ascii="Arial" w:hAnsi="Arial" w:cs="Arial"/>
          <w:i/>
          <w:sz w:val="20"/>
          <w:szCs w:val="20"/>
        </w:rPr>
        <w:t xml:space="preserve"> de 2.015.</w:t>
      </w:r>
      <w:r w:rsidR="00232BB3" w:rsidRPr="0089341D">
        <w:rPr>
          <w:rFonts w:ascii="Arial" w:hAnsi="Arial" w:cs="Arial"/>
          <w:i/>
          <w:sz w:val="20"/>
          <w:szCs w:val="20"/>
        </w:rPr>
        <w:t xml:space="preserve"> </w:t>
      </w:r>
    </w:p>
    <w:sectPr w:rsidR="00E105C4" w:rsidRPr="00426FC6" w:rsidSect="002E65C7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106" w:bottom="1417" w:left="720" w:header="708" w:footer="708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num="2" w:space="708" w:equalWidth="0">
        <w:col w:w="4860" w:space="900"/>
        <w:col w:w="4320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4CD" w:rsidRDefault="005904CD">
      <w:r>
        <w:separator/>
      </w:r>
    </w:p>
  </w:endnote>
  <w:endnote w:type="continuationSeparator" w:id="0">
    <w:p w:rsidR="005904CD" w:rsidRDefault="00590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A3D" w:rsidRDefault="00C640E2" w:rsidP="009D0A3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D0A3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D0A3D" w:rsidRDefault="009D0A3D" w:rsidP="009D0A3D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A3D" w:rsidRDefault="00C640E2" w:rsidP="009D0A3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D0A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B005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D0A3D" w:rsidRDefault="009D0A3D" w:rsidP="009D0A3D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4CD" w:rsidRDefault="005904CD">
      <w:r>
        <w:separator/>
      </w:r>
    </w:p>
  </w:footnote>
  <w:footnote w:type="continuationSeparator" w:id="0">
    <w:p w:rsidR="005904CD" w:rsidRDefault="005904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3F4" w:rsidRPr="008B363D" w:rsidRDefault="00113BAE" w:rsidP="0045198A">
    <w:pPr>
      <w:pStyle w:val="Cabealho"/>
      <w:jc w:val="right"/>
      <w:rPr>
        <w:b/>
        <w:color w:val="A6A6A6" w:themeColor="background1" w:themeShade="A6"/>
      </w:rPr>
    </w:pPr>
    <w:r w:rsidRPr="008B363D">
      <w:rPr>
        <w:b/>
        <w:color w:val="A6A6A6" w:themeColor="background1" w:themeShade="A6"/>
      </w:rPr>
      <w:t xml:space="preserve">Emprego </w:t>
    </w:r>
    <w:smartTag w:uri="schemas-houaiss/mini" w:element="verbetes">
      <w:r w:rsidR="00C673F4" w:rsidRPr="008B363D">
        <w:rPr>
          <w:b/>
          <w:color w:val="A6A6A6" w:themeColor="background1" w:themeShade="A6"/>
        </w:rPr>
        <w:t>Industrial</w:t>
      </w:r>
    </w:smartTag>
    <w:r w:rsidR="00C673F4" w:rsidRPr="008B363D">
      <w:rPr>
        <w:b/>
        <w:color w:val="A6A6A6" w:themeColor="background1" w:themeShade="A6"/>
      </w:rPr>
      <w:t xml:space="preserve"> </w:t>
    </w:r>
    <w:r w:rsidR="00485839" w:rsidRPr="008B363D">
      <w:rPr>
        <w:b/>
        <w:color w:val="A6A6A6" w:themeColor="background1" w:themeShade="A6"/>
      </w:rPr>
      <w:t xml:space="preserve">Mensal </w:t>
    </w:r>
    <w:r w:rsidR="0045198A" w:rsidRPr="008B363D">
      <w:rPr>
        <w:b/>
        <w:color w:val="A6A6A6" w:themeColor="background1" w:themeShade="A6"/>
      </w:rPr>
      <w:t>–</w:t>
    </w:r>
    <w:r w:rsidR="00485839" w:rsidRPr="008B363D">
      <w:rPr>
        <w:b/>
        <w:color w:val="A6A6A6" w:themeColor="background1" w:themeShade="A6"/>
      </w:rPr>
      <w:t xml:space="preserve"> </w:t>
    </w:r>
    <w:r w:rsidR="003F50BD" w:rsidRPr="008B363D">
      <w:rPr>
        <w:b/>
        <w:color w:val="A6A6A6" w:themeColor="background1" w:themeShade="A6"/>
      </w:rPr>
      <w:t>Dezembro</w:t>
    </w:r>
    <w:r w:rsidR="00324D04" w:rsidRPr="008B363D">
      <w:rPr>
        <w:b/>
        <w:color w:val="A6A6A6" w:themeColor="background1" w:themeShade="A6"/>
      </w:rPr>
      <w:t xml:space="preserve"> </w:t>
    </w:r>
    <w:r w:rsidR="00DD2C50" w:rsidRPr="008B363D">
      <w:rPr>
        <w:b/>
        <w:color w:val="A6A6A6" w:themeColor="background1" w:themeShade="A6"/>
      </w:rPr>
      <w:t>/</w:t>
    </w:r>
    <w:r w:rsidR="00C673F4" w:rsidRPr="008B363D">
      <w:rPr>
        <w:b/>
        <w:color w:val="A6A6A6" w:themeColor="background1" w:themeShade="A6"/>
      </w:rPr>
      <w:t>20</w:t>
    </w:r>
    <w:r w:rsidR="00D46DBD" w:rsidRPr="008B363D">
      <w:rPr>
        <w:b/>
        <w:color w:val="A6A6A6" w:themeColor="background1" w:themeShade="A6"/>
      </w:rPr>
      <w:t>1</w:t>
    </w:r>
    <w:r w:rsidR="007C6D39" w:rsidRPr="008B363D">
      <w:rPr>
        <w:b/>
        <w:color w:val="A6A6A6" w:themeColor="background1" w:themeShade="A6"/>
      </w:rPr>
      <w:t>4</w:t>
    </w:r>
  </w:p>
  <w:p w:rsidR="007C6D39" w:rsidRPr="008B363D" w:rsidRDefault="007C6D39" w:rsidP="00C673F4">
    <w:pPr>
      <w:pStyle w:val="Cabealho"/>
      <w:jc w:val="right"/>
      <w:rPr>
        <w:b/>
        <w:color w:val="BFBFBF" w:themeColor="background1" w:themeShade="BF"/>
      </w:rPr>
    </w:pPr>
  </w:p>
  <w:p w:rsidR="00C673F4" w:rsidRDefault="00C673F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28A" w:rsidRPr="00485839" w:rsidRDefault="004C5699" w:rsidP="005349BD">
    <w:pPr>
      <w:pStyle w:val="Cabealho"/>
      <w:jc w:val="center"/>
      <w:rPr>
        <w:b/>
        <w:color w:val="A6A6A6" w:themeColor="background1" w:themeShade="A6"/>
      </w:rPr>
    </w:pPr>
    <w:r>
      <w:rPr>
        <w:b/>
      </w:rPr>
      <w:tab/>
    </w:r>
    <w:r>
      <w:rPr>
        <w:b/>
      </w:rPr>
      <w:tab/>
      <w:t xml:space="preserve">    </w:t>
    </w:r>
    <w:r w:rsidR="00113BAE" w:rsidRPr="00485839">
      <w:rPr>
        <w:b/>
        <w:color w:val="A6A6A6" w:themeColor="background1" w:themeShade="A6"/>
      </w:rPr>
      <w:t xml:space="preserve">Emprego </w:t>
    </w:r>
    <w:smartTag w:uri="schemas-houaiss/mini" w:element="verbetes">
      <w:r w:rsidR="00F0128A" w:rsidRPr="00485839">
        <w:rPr>
          <w:b/>
          <w:color w:val="A6A6A6" w:themeColor="background1" w:themeShade="A6"/>
        </w:rPr>
        <w:t>Industrial</w:t>
      </w:r>
    </w:smartTag>
    <w:r w:rsidR="00F0128A" w:rsidRPr="00485839">
      <w:rPr>
        <w:b/>
        <w:color w:val="A6A6A6" w:themeColor="background1" w:themeShade="A6"/>
      </w:rPr>
      <w:t xml:space="preserve"> </w:t>
    </w:r>
    <w:smartTag w:uri="schemas-houaiss/mini" w:element="verbetes">
      <w:r w:rsidR="00F0128A" w:rsidRPr="00485839">
        <w:rPr>
          <w:b/>
          <w:color w:val="A6A6A6" w:themeColor="background1" w:themeShade="A6"/>
        </w:rPr>
        <w:t>Mensal</w:t>
      </w:r>
    </w:smartTag>
    <w:r w:rsidR="00F0128A" w:rsidRPr="00485839">
      <w:rPr>
        <w:b/>
        <w:color w:val="A6A6A6" w:themeColor="background1" w:themeShade="A6"/>
      </w:rPr>
      <w:t xml:space="preserve"> –</w:t>
    </w:r>
    <w:r w:rsidRPr="00485839">
      <w:rPr>
        <w:b/>
        <w:color w:val="A6A6A6" w:themeColor="background1" w:themeShade="A6"/>
      </w:rPr>
      <w:t xml:space="preserve"> </w:t>
    </w:r>
    <w:r w:rsidR="008B1EFE">
      <w:rPr>
        <w:b/>
        <w:color w:val="A6A6A6" w:themeColor="background1" w:themeShade="A6"/>
      </w:rPr>
      <w:t>Dezembro</w:t>
    </w:r>
    <w:r w:rsidR="00705820" w:rsidRPr="00485839">
      <w:rPr>
        <w:b/>
        <w:color w:val="A6A6A6" w:themeColor="background1" w:themeShade="A6"/>
      </w:rPr>
      <w:t>/</w:t>
    </w:r>
    <w:r w:rsidR="00F0128A" w:rsidRPr="00485839">
      <w:rPr>
        <w:b/>
        <w:color w:val="A6A6A6" w:themeColor="background1" w:themeShade="A6"/>
      </w:rPr>
      <w:t>20</w:t>
    </w:r>
    <w:r w:rsidR="002A2230" w:rsidRPr="00485839">
      <w:rPr>
        <w:b/>
        <w:color w:val="A6A6A6" w:themeColor="background1" w:themeShade="A6"/>
      </w:rPr>
      <w:t>1</w:t>
    </w:r>
    <w:r w:rsidR="00886E73" w:rsidRPr="00485839">
      <w:rPr>
        <w:b/>
        <w:color w:val="A6A6A6" w:themeColor="background1" w:themeShade="A6"/>
      </w:rPr>
      <w:t>4</w:t>
    </w:r>
  </w:p>
  <w:p w:rsidR="00F0128A" w:rsidRDefault="00F0128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FAE"/>
    <w:multiLevelType w:val="hybridMultilevel"/>
    <w:tmpl w:val="B39E5460"/>
    <w:lvl w:ilvl="0" w:tplc="719CE7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2237D"/>
    <w:multiLevelType w:val="hybridMultilevel"/>
    <w:tmpl w:val="1D9C4D62"/>
    <w:lvl w:ilvl="0" w:tplc="3DF89D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072B"/>
    <w:rsid w:val="000065BB"/>
    <w:rsid w:val="00006E82"/>
    <w:rsid w:val="000161EE"/>
    <w:rsid w:val="0002646B"/>
    <w:rsid w:val="00053D87"/>
    <w:rsid w:val="00061181"/>
    <w:rsid w:val="000617DB"/>
    <w:rsid w:val="00067D56"/>
    <w:rsid w:val="0007534D"/>
    <w:rsid w:val="00075E36"/>
    <w:rsid w:val="000819C9"/>
    <w:rsid w:val="00083704"/>
    <w:rsid w:val="00085E9C"/>
    <w:rsid w:val="000E2E69"/>
    <w:rsid w:val="00107B08"/>
    <w:rsid w:val="00113BAE"/>
    <w:rsid w:val="0012298C"/>
    <w:rsid w:val="00127736"/>
    <w:rsid w:val="00133B41"/>
    <w:rsid w:val="0013511F"/>
    <w:rsid w:val="00137D87"/>
    <w:rsid w:val="00143B9E"/>
    <w:rsid w:val="00164EB5"/>
    <w:rsid w:val="00170231"/>
    <w:rsid w:val="00176FEB"/>
    <w:rsid w:val="0019684A"/>
    <w:rsid w:val="001E223E"/>
    <w:rsid w:val="002026DB"/>
    <w:rsid w:val="00214F7C"/>
    <w:rsid w:val="002167EA"/>
    <w:rsid w:val="0022166A"/>
    <w:rsid w:val="00232BB3"/>
    <w:rsid w:val="00244821"/>
    <w:rsid w:val="0024787C"/>
    <w:rsid w:val="00251422"/>
    <w:rsid w:val="00274CC4"/>
    <w:rsid w:val="002A2230"/>
    <w:rsid w:val="002A7FDE"/>
    <w:rsid w:val="002E65C7"/>
    <w:rsid w:val="003060CC"/>
    <w:rsid w:val="00311DB7"/>
    <w:rsid w:val="00324D04"/>
    <w:rsid w:val="003765DB"/>
    <w:rsid w:val="003858BF"/>
    <w:rsid w:val="00390BB9"/>
    <w:rsid w:val="003970CA"/>
    <w:rsid w:val="003A072B"/>
    <w:rsid w:val="003C38D5"/>
    <w:rsid w:val="003F50BD"/>
    <w:rsid w:val="00426FC6"/>
    <w:rsid w:val="00430991"/>
    <w:rsid w:val="0043492B"/>
    <w:rsid w:val="004353AF"/>
    <w:rsid w:val="00436B19"/>
    <w:rsid w:val="0045198A"/>
    <w:rsid w:val="00472973"/>
    <w:rsid w:val="00477FEB"/>
    <w:rsid w:val="00484EF3"/>
    <w:rsid w:val="00485839"/>
    <w:rsid w:val="00490CE6"/>
    <w:rsid w:val="004C31D8"/>
    <w:rsid w:val="004C5699"/>
    <w:rsid w:val="004D7BC3"/>
    <w:rsid w:val="00507DCC"/>
    <w:rsid w:val="00521C01"/>
    <w:rsid w:val="005230ED"/>
    <w:rsid w:val="005314BA"/>
    <w:rsid w:val="005324B0"/>
    <w:rsid w:val="0053432D"/>
    <w:rsid w:val="005349BD"/>
    <w:rsid w:val="00555594"/>
    <w:rsid w:val="005904CD"/>
    <w:rsid w:val="005A71EC"/>
    <w:rsid w:val="005C793B"/>
    <w:rsid w:val="00605905"/>
    <w:rsid w:val="00615587"/>
    <w:rsid w:val="006279E3"/>
    <w:rsid w:val="00635135"/>
    <w:rsid w:val="006830FD"/>
    <w:rsid w:val="00705820"/>
    <w:rsid w:val="007126D9"/>
    <w:rsid w:val="00712E94"/>
    <w:rsid w:val="007711C0"/>
    <w:rsid w:val="00780F52"/>
    <w:rsid w:val="00791785"/>
    <w:rsid w:val="007C5522"/>
    <w:rsid w:val="007C6D39"/>
    <w:rsid w:val="007F7062"/>
    <w:rsid w:val="008322D4"/>
    <w:rsid w:val="00834597"/>
    <w:rsid w:val="00836AD9"/>
    <w:rsid w:val="0085649C"/>
    <w:rsid w:val="008622C0"/>
    <w:rsid w:val="008800B1"/>
    <w:rsid w:val="00886E73"/>
    <w:rsid w:val="0089341D"/>
    <w:rsid w:val="008944CB"/>
    <w:rsid w:val="008A1017"/>
    <w:rsid w:val="008A1D6D"/>
    <w:rsid w:val="008B005E"/>
    <w:rsid w:val="008B1EFE"/>
    <w:rsid w:val="008B363D"/>
    <w:rsid w:val="008C2269"/>
    <w:rsid w:val="008C38E3"/>
    <w:rsid w:val="008E0476"/>
    <w:rsid w:val="00906E80"/>
    <w:rsid w:val="009134F8"/>
    <w:rsid w:val="00920E94"/>
    <w:rsid w:val="009414DC"/>
    <w:rsid w:val="00944D12"/>
    <w:rsid w:val="009903C3"/>
    <w:rsid w:val="009C595F"/>
    <w:rsid w:val="009D0A3D"/>
    <w:rsid w:val="009D10CB"/>
    <w:rsid w:val="009D1110"/>
    <w:rsid w:val="009D76AD"/>
    <w:rsid w:val="009E307C"/>
    <w:rsid w:val="00A040DF"/>
    <w:rsid w:val="00A061D8"/>
    <w:rsid w:val="00A233D1"/>
    <w:rsid w:val="00A255AD"/>
    <w:rsid w:val="00A60B26"/>
    <w:rsid w:val="00A660D6"/>
    <w:rsid w:val="00A6737A"/>
    <w:rsid w:val="00A75F8F"/>
    <w:rsid w:val="00AA7EF3"/>
    <w:rsid w:val="00AC5657"/>
    <w:rsid w:val="00AD685E"/>
    <w:rsid w:val="00AF3654"/>
    <w:rsid w:val="00B91E2D"/>
    <w:rsid w:val="00BA60F4"/>
    <w:rsid w:val="00BA76D9"/>
    <w:rsid w:val="00BC10CE"/>
    <w:rsid w:val="00BC35E4"/>
    <w:rsid w:val="00BD7D70"/>
    <w:rsid w:val="00C30E79"/>
    <w:rsid w:val="00C315F2"/>
    <w:rsid w:val="00C37CE4"/>
    <w:rsid w:val="00C5560F"/>
    <w:rsid w:val="00C640E2"/>
    <w:rsid w:val="00C673F4"/>
    <w:rsid w:val="00C905F4"/>
    <w:rsid w:val="00CA0F92"/>
    <w:rsid w:val="00CB71A7"/>
    <w:rsid w:val="00CC01D5"/>
    <w:rsid w:val="00CD5AB8"/>
    <w:rsid w:val="00CD7313"/>
    <w:rsid w:val="00CE20E1"/>
    <w:rsid w:val="00CF6512"/>
    <w:rsid w:val="00D01FDE"/>
    <w:rsid w:val="00D15CE3"/>
    <w:rsid w:val="00D332CC"/>
    <w:rsid w:val="00D355E2"/>
    <w:rsid w:val="00D41404"/>
    <w:rsid w:val="00D43310"/>
    <w:rsid w:val="00D46DBD"/>
    <w:rsid w:val="00D479B9"/>
    <w:rsid w:val="00D47AA9"/>
    <w:rsid w:val="00D57312"/>
    <w:rsid w:val="00D6018C"/>
    <w:rsid w:val="00D664CA"/>
    <w:rsid w:val="00D75579"/>
    <w:rsid w:val="00DB0EC1"/>
    <w:rsid w:val="00DB5029"/>
    <w:rsid w:val="00DB642D"/>
    <w:rsid w:val="00DB691E"/>
    <w:rsid w:val="00DD2C50"/>
    <w:rsid w:val="00E105C4"/>
    <w:rsid w:val="00E13EB6"/>
    <w:rsid w:val="00E561A0"/>
    <w:rsid w:val="00E579D2"/>
    <w:rsid w:val="00E71E5D"/>
    <w:rsid w:val="00E87451"/>
    <w:rsid w:val="00EA1E51"/>
    <w:rsid w:val="00EA6B77"/>
    <w:rsid w:val="00EA72BC"/>
    <w:rsid w:val="00EB633A"/>
    <w:rsid w:val="00EB7344"/>
    <w:rsid w:val="00EE0368"/>
    <w:rsid w:val="00EE78BF"/>
    <w:rsid w:val="00F0128A"/>
    <w:rsid w:val="00F23DE1"/>
    <w:rsid w:val="00F55846"/>
    <w:rsid w:val="00F57112"/>
    <w:rsid w:val="00F80253"/>
    <w:rsid w:val="00F86186"/>
    <w:rsid w:val="00F91D39"/>
    <w:rsid w:val="00FB2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72B"/>
    <w:rPr>
      <w:rFonts w:ascii="Verdana" w:hAnsi="Verdana" w:cs="Arial"/>
      <w:sz w:val="16"/>
      <w:szCs w:val="16"/>
    </w:rPr>
  </w:style>
  <w:style w:type="paragraph" w:styleId="Ttulo2">
    <w:name w:val="heading 2"/>
    <w:basedOn w:val="Normal"/>
    <w:qFormat/>
    <w:rsid w:val="00D15CE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3A072B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3A072B"/>
  </w:style>
  <w:style w:type="character" w:styleId="Forte">
    <w:name w:val="Strong"/>
    <w:basedOn w:val="Fontepargpadro"/>
    <w:uiPriority w:val="22"/>
    <w:qFormat/>
    <w:rsid w:val="003A072B"/>
    <w:rPr>
      <w:b/>
      <w:bCs/>
    </w:rPr>
  </w:style>
  <w:style w:type="paragraph" w:styleId="NormalWeb">
    <w:name w:val="Normal (Web)"/>
    <w:basedOn w:val="Normal"/>
    <w:uiPriority w:val="99"/>
    <w:rsid w:val="003A072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A072B"/>
    <w:rPr>
      <w:i/>
      <w:iCs/>
    </w:rPr>
  </w:style>
  <w:style w:type="paragraph" w:styleId="Textodebalo">
    <w:name w:val="Balloon Text"/>
    <w:basedOn w:val="Normal"/>
    <w:semiHidden/>
    <w:rsid w:val="008A1017"/>
    <w:rPr>
      <w:rFonts w:ascii="Tahoma" w:hAnsi="Tahoma" w:cs="Tahoma"/>
    </w:rPr>
  </w:style>
  <w:style w:type="paragraph" w:styleId="Cabealho">
    <w:name w:val="header"/>
    <w:basedOn w:val="Normal"/>
    <w:rsid w:val="00F0128A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8A1D6D"/>
    <w:rPr>
      <w:sz w:val="20"/>
      <w:szCs w:val="20"/>
    </w:rPr>
  </w:style>
  <w:style w:type="character" w:styleId="Refdenotaderodap">
    <w:name w:val="footnote reference"/>
    <w:basedOn w:val="Fontepargpadro"/>
    <w:semiHidden/>
    <w:rsid w:val="008A1D6D"/>
    <w:rPr>
      <w:vertAlign w:val="superscript"/>
    </w:rPr>
  </w:style>
  <w:style w:type="table" w:styleId="Tabelacomgrade">
    <w:name w:val="Table Grid"/>
    <w:basedOn w:val="Tabelanormal"/>
    <w:uiPriority w:val="59"/>
    <w:rsid w:val="009C59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e11">
    <w:name w:val="Lista Clara - Ênfase 11"/>
    <w:basedOn w:val="Tabelanormal"/>
    <w:uiPriority w:val="61"/>
    <w:rsid w:val="009C595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1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0689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FFFFFF"/>
                <w:right w:val="none" w:sz="0" w:space="0" w:color="auto"/>
              </w:divBdr>
              <w:divsChild>
                <w:div w:id="534465196">
                  <w:marLeft w:val="4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4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4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75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4286">
                                  <w:marLeft w:val="750"/>
                                  <w:marRight w:val="45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4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2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4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4433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FFFFFF"/>
                <w:right w:val="none" w:sz="0" w:space="0" w:color="auto"/>
              </w:divBdr>
              <w:divsChild>
                <w:div w:id="1448506254">
                  <w:marLeft w:val="4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5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09345">
                                  <w:marLeft w:val="750"/>
                                  <w:marRight w:val="45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640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FFFFFF"/>
                <w:right w:val="none" w:sz="0" w:space="0" w:color="auto"/>
              </w:divBdr>
              <w:divsChild>
                <w:div w:id="1319917722">
                  <w:marLeft w:val="4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33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0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158830">
                                  <w:marLeft w:val="750"/>
                                  <w:marRight w:val="45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4425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FFFFFF"/>
                <w:right w:val="none" w:sz="0" w:space="0" w:color="auto"/>
              </w:divBdr>
              <w:divsChild>
                <w:div w:id="782118481">
                  <w:marLeft w:val="4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003220">
                                  <w:marLeft w:val="750"/>
                                  <w:marRight w:val="45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8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0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8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8903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FFFFFF"/>
                <w:right w:val="none" w:sz="0" w:space="0" w:color="auto"/>
              </w:divBdr>
              <w:divsChild>
                <w:div w:id="1154105434">
                  <w:marLeft w:val="4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4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81283">
                                  <w:marLeft w:val="750"/>
                                  <w:marRight w:val="45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3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5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9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93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FFFFFF"/>
                <w:right w:val="none" w:sz="0" w:space="0" w:color="auto"/>
              </w:divBdr>
              <w:divsChild>
                <w:div w:id="948665189">
                  <w:marLeft w:val="4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9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9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7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23574">
                                  <w:marLeft w:val="750"/>
                                  <w:marRight w:val="45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5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9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4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7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5405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FFFFFF"/>
                <w:right w:val="none" w:sz="0" w:space="0" w:color="auto"/>
              </w:divBdr>
              <w:divsChild>
                <w:div w:id="798839691">
                  <w:marLeft w:val="4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2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99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508394">
                                  <w:marLeft w:val="750"/>
                                  <w:marRight w:val="45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5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69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FFFFFF"/>
                <w:right w:val="none" w:sz="0" w:space="0" w:color="auto"/>
              </w:divBdr>
              <w:divsChild>
                <w:div w:id="688264785">
                  <w:marLeft w:val="4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4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003272">
                                  <w:marLeft w:val="750"/>
                                  <w:marRight w:val="45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8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38669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FFFFFF"/>
                <w:right w:val="none" w:sz="0" w:space="0" w:color="auto"/>
              </w:divBdr>
              <w:divsChild>
                <w:div w:id="1909993093">
                  <w:marLeft w:val="4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2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964355">
                                  <w:marLeft w:val="750"/>
                                  <w:marRight w:val="45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8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9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9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0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4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10139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FFFFFF"/>
                <w:right w:val="none" w:sz="0" w:space="0" w:color="auto"/>
              </w:divBdr>
              <w:divsChild>
                <w:div w:id="1311059761">
                  <w:marLeft w:val="4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3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19013">
                                  <w:marLeft w:val="750"/>
                                  <w:marRight w:val="45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2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2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3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7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3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934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6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6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0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6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3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5328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FFFFFF"/>
                <w:right w:val="none" w:sz="0" w:space="0" w:color="auto"/>
              </w:divBdr>
              <w:divsChild>
                <w:div w:id="909195145">
                  <w:marLeft w:val="4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4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568002">
                                  <w:marLeft w:val="750"/>
                                  <w:marRight w:val="45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6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0111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FFFFFF"/>
                <w:right w:val="none" w:sz="0" w:space="0" w:color="auto"/>
              </w:divBdr>
              <w:divsChild>
                <w:div w:id="1618639789">
                  <w:marLeft w:val="4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04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71173">
                                  <w:marLeft w:val="750"/>
                                  <w:marRight w:val="45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5F88E-FE4C-4D96-98DD-35BF6441F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1104</Words>
  <Characters>5967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Conjuntura</vt:lpstr>
    </vt:vector>
  </TitlesOfParts>
  <Company>Sindicato</Company>
  <LinksUpToDate>false</LinksUpToDate>
  <CharactersWithSpaces>7057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Conjuntura</dc:title>
  <dc:creator>Altair Garcia - DIEESE</dc:creator>
  <cp:lastModifiedBy>camila</cp:lastModifiedBy>
  <cp:revision>7</cp:revision>
  <cp:lastPrinted>2013-05-10T14:09:00Z</cp:lastPrinted>
  <dcterms:created xsi:type="dcterms:W3CDTF">2015-02-10T11:55:00Z</dcterms:created>
  <dcterms:modified xsi:type="dcterms:W3CDTF">2015-02-10T12:54:00Z</dcterms:modified>
</cp:coreProperties>
</file>